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31" w:rsidRPr="00B07A31" w:rsidRDefault="00B07A31" w:rsidP="00B07A31">
      <w:pPr>
        <w:pStyle w:val="a4"/>
        <w:spacing w:before="74"/>
        <w:ind w:left="0" w:right="31"/>
        <w:jc w:val="left"/>
        <w:rPr>
          <w:b w:val="0"/>
          <w:sz w:val="24"/>
          <w:szCs w:val="24"/>
        </w:rPr>
      </w:pPr>
      <w:r w:rsidRPr="00B07A31">
        <w:rPr>
          <w:b w:val="0"/>
          <w:sz w:val="24"/>
          <w:szCs w:val="24"/>
        </w:rPr>
        <w:t>УДК</w:t>
      </w:r>
      <w:r w:rsidRPr="00B07A31">
        <w:t xml:space="preserve"> </w:t>
      </w:r>
      <w:r w:rsidRPr="00B07A31">
        <w:rPr>
          <w:b w:val="0"/>
          <w:sz w:val="24"/>
          <w:szCs w:val="24"/>
        </w:rPr>
        <w:t>552.578.2</w:t>
      </w:r>
    </w:p>
    <w:p w:rsidR="00AB6CFE" w:rsidRDefault="00B07A31" w:rsidP="00AB6CFE">
      <w:pPr>
        <w:pStyle w:val="a4"/>
        <w:spacing w:before="74"/>
        <w:ind w:left="0" w:right="31"/>
      </w:pPr>
      <w:r w:rsidRPr="00FD1876">
        <w:t>Особенности изменения физико-химических свойств нефтей в связи с большими глубинами</w:t>
      </w:r>
    </w:p>
    <w:p w:rsidR="00163C08" w:rsidRDefault="00163C08" w:rsidP="00AB6CFE">
      <w:pPr>
        <w:pStyle w:val="a4"/>
        <w:spacing w:before="74"/>
        <w:ind w:left="0" w:right="31"/>
      </w:pPr>
    </w:p>
    <w:p w:rsidR="00163C08" w:rsidRPr="00B07A31" w:rsidRDefault="00163C08" w:rsidP="00AB6CFE">
      <w:pPr>
        <w:pStyle w:val="a4"/>
        <w:spacing w:before="74"/>
        <w:ind w:left="0" w:right="31"/>
        <w:rPr>
          <w:b w:val="0"/>
          <w:i/>
        </w:rPr>
      </w:pPr>
      <w:r w:rsidRPr="00B07A31">
        <w:rPr>
          <w:b w:val="0"/>
          <w:i/>
        </w:rPr>
        <w:t xml:space="preserve">И.Г. </w:t>
      </w:r>
      <w:bookmarkStart w:id="0" w:name="_GoBack"/>
      <w:bookmarkEnd w:id="0"/>
      <w:r w:rsidRPr="00B07A31">
        <w:rPr>
          <w:b w:val="0"/>
          <w:i/>
        </w:rPr>
        <w:t>Ященко</w:t>
      </w:r>
      <w:r w:rsidR="00343722" w:rsidRPr="00B07A31">
        <w:rPr>
          <w:b w:val="0"/>
          <w:i/>
          <w:vertAlign w:val="superscript"/>
        </w:rPr>
        <w:t>1</w:t>
      </w:r>
      <w:r w:rsidR="00B07A31">
        <w:rPr>
          <w:b w:val="0"/>
          <w:i/>
          <w:vertAlign w:val="superscript"/>
        </w:rPr>
        <w:t>*</w:t>
      </w:r>
      <w:r w:rsidRPr="00B07A31">
        <w:rPr>
          <w:b w:val="0"/>
          <w:i/>
        </w:rPr>
        <w:t>, В.В. Крупицкий</w:t>
      </w:r>
      <w:r w:rsidR="00343722" w:rsidRPr="00B07A31">
        <w:rPr>
          <w:b w:val="0"/>
          <w:i/>
          <w:vertAlign w:val="superscript"/>
        </w:rPr>
        <w:t>2</w:t>
      </w:r>
      <w:r w:rsidRPr="00B07A31">
        <w:rPr>
          <w:b w:val="0"/>
          <w:i/>
        </w:rPr>
        <w:t>, Ю.М. Полищук</w:t>
      </w:r>
      <w:r w:rsidR="00343722" w:rsidRPr="00B07A31">
        <w:rPr>
          <w:b w:val="0"/>
          <w:i/>
          <w:vertAlign w:val="superscript"/>
        </w:rPr>
        <w:t>1</w:t>
      </w:r>
    </w:p>
    <w:p w:rsidR="00B07A31" w:rsidRPr="00B07A31" w:rsidRDefault="00343722" w:rsidP="00B07A31">
      <w:pPr>
        <w:pStyle w:val="a3"/>
        <w:ind w:left="0" w:right="31" w:firstLine="567"/>
        <w:jc w:val="left"/>
        <w:rPr>
          <w:i/>
          <w:sz w:val="24"/>
          <w:szCs w:val="24"/>
        </w:rPr>
      </w:pPr>
      <w:r w:rsidRPr="00B07A31">
        <w:rPr>
          <w:i/>
          <w:color w:val="000000"/>
          <w:sz w:val="24"/>
          <w:szCs w:val="24"/>
          <w:vertAlign w:val="superscript"/>
        </w:rPr>
        <w:t>1</w:t>
      </w:r>
      <w:r w:rsidRPr="00B07A31">
        <w:rPr>
          <w:i/>
          <w:color w:val="000000"/>
          <w:sz w:val="24"/>
          <w:szCs w:val="24"/>
        </w:rPr>
        <w:t xml:space="preserve">Институт химии нефти Сибирского отделения </w:t>
      </w:r>
      <w:r w:rsidR="00B07A31" w:rsidRPr="00B07A31">
        <w:rPr>
          <w:i/>
          <w:color w:val="000000"/>
          <w:sz w:val="24"/>
          <w:szCs w:val="24"/>
        </w:rPr>
        <w:t>РАН</w:t>
      </w:r>
      <w:r w:rsidR="00B07A31">
        <w:rPr>
          <w:i/>
          <w:color w:val="000000"/>
          <w:sz w:val="24"/>
          <w:szCs w:val="24"/>
        </w:rPr>
        <w:t>,</w:t>
      </w:r>
      <w:r w:rsidR="00B07A31" w:rsidRPr="00B07A31">
        <w:rPr>
          <w:i/>
          <w:sz w:val="24"/>
          <w:szCs w:val="24"/>
        </w:rPr>
        <w:t xml:space="preserve"> Томск, Россия </w:t>
      </w:r>
    </w:p>
    <w:p w:rsidR="00B07A31" w:rsidRPr="00B07A31" w:rsidRDefault="00B07A31" w:rsidP="00B07A31">
      <w:pPr>
        <w:pStyle w:val="a3"/>
        <w:ind w:left="0" w:right="31" w:firstLine="567"/>
        <w:jc w:val="left"/>
        <w:rPr>
          <w:i/>
          <w:sz w:val="24"/>
          <w:szCs w:val="24"/>
        </w:rPr>
      </w:pPr>
      <w:r w:rsidRPr="00B07A31">
        <w:rPr>
          <w:i/>
          <w:sz w:val="24"/>
          <w:szCs w:val="24"/>
          <w:vertAlign w:val="superscript"/>
        </w:rPr>
        <w:t>2</w:t>
      </w:r>
      <w:r w:rsidRPr="00B07A31">
        <w:rPr>
          <w:i/>
          <w:sz w:val="24"/>
          <w:szCs w:val="24"/>
        </w:rPr>
        <w:t>Югорский научно-исследовательский институт информационных технологий, Ханты-Мансийск, Россия</w:t>
      </w:r>
    </w:p>
    <w:p w:rsidR="00B07A31" w:rsidRPr="00B07A31" w:rsidRDefault="006F07DE" w:rsidP="00B07A31">
      <w:pPr>
        <w:pStyle w:val="a3"/>
        <w:ind w:left="0" w:right="31" w:firstLine="567"/>
        <w:jc w:val="left"/>
        <w:rPr>
          <w:i/>
          <w:color w:val="000000"/>
          <w:sz w:val="24"/>
          <w:szCs w:val="24"/>
        </w:rPr>
      </w:pPr>
      <w:r w:rsidRPr="006F07DE">
        <w:rPr>
          <w:i/>
          <w:color w:val="000000"/>
          <w:sz w:val="24"/>
          <w:szCs w:val="24"/>
        </w:rPr>
        <w:t>*</w:t>
      </w:r>
      <w:r w:rsidR="00B07A31">
        <w:rPr>
          <w:i/>
          <w:color w:val="000000"/>
          <w:sz w:val="24"/>
          <w:szCs w:val="24"/>
        </w:rPr>
        <w:t>Ответственный автор: Ирина Германовна Ященко, e-mail:</w:t>
      </w:r>
      <w:r w:rsidR="00B07A31" w:rsidRPr="00B07A31">
        <w:rPr>
          <w:i/>
          <w:color w:val="000000"/>
          <w:sz w:val="24"/>
          <w:szCs w:val="24"/>
        </w:rPr>
        <w:t xml:space="preserve"> </w:t>
      </w:r>
    </w:p>
    <w:p w:rsidR="00B07A31" w:rsidRDefault="00B07A31" w:rsidP="00CA66CA">
      <w:pPr>
        <w:pStyle w:val="a3"/>
        <w:ind w:left="0" w:right="31" w:firstLine="567"/>
      </w:pPr>
    </w:p>
    <w:p w:rsidR="002073FA" w:rsidRPr="002073FA" w:rsidRDefault="002073FA" w:rsidP="00CA66CA">
      <w:pPr>
        <w:pStyle w:val="a3"/>
        <w:ind w:left="0" w:right="31" w:firstLine="567"/>
        <w:rPr>
          <w:b/>
        </w:rPr>
      </w:pPr>
      <w:r w:rsidRPr="002073FA">
        <w:rPr>
          <w:b/>
        </w:rPr>
        <w:t xml:space="preserve">Аннотация </w:t>
      </w:r>
    </w:p>
    <w:p w:rsidR="006D78A1" w:rsidRDefault="008D38A8" w:rsidP="00CA66CA">
      <w:pPr>
        <w:pStyle w:val="a3"/>
        <w:ind w:left="0" w:right="31" w:firstLine="567"/>
      </w:pPr>
      <w:r>
        <w:t>Проведен</w:t>
      </w:r>
      <w:r w:rsidR="003D4325">
        <w:t>ы исследования</w:t>
      </w:r>
      <w:r>
        <w:t xml:space="preserve"> изменений физико-химических свойств и условий залегания нефтей в зависимости от глубины, позволи</w:t>
      </w:r>
      <w:r w:rsidR="001730CB">
        <w:t>вш</w:t>
      </w:r>
      <w:r>
        <w:t>и</w:t>
      </w:r>
      <w:r w:rsidR="001730CB">
        <w:t>е</w:t>
      </w:r>
      <w:r>
        <w:t xml:space="preserve"> уточнить количественные закономерности изменения свойств нефтей на разных глубинах и выявить особенности</w:t>
      </w:r>
      <w:r w:rsidR="00AD63B7">
        <w:t xml:space="preserve"> </w:t>
      </w:r>
      <w:r w:rsidR="003D4325">
        <w:t xml:space="preserve">физико-химических </w:t>
      </w:r>
      <w:r>
        <w:t xml:space="preserve">свойств малоизученных глубокозалегающих нефтей. В исследованиях использована информация о </w:t>
      </w:r>
      <w:r w:rsidR="000436AD">
        <w:t xml:space="preserve">более </w:t>
      </w:r>
      <w:r>
        <w:t>210</w:t>
      </w:r>
      <w:r w:rsidR="000436AD">
        <w:t>00</w:t>
      </w:r>
      <w:r>
        <w:t xml:space="preserve"> образцов нефтей из 167 нефтеносных бассейнов мира, полученных из </w:t>
      </w:r>
      <w:r w:rsidR="000436AD">
        <w:t xml:space="preserve">мировой </w:t>
      </w:r>
      <w:r>
        <w:t xml:space="preserve">базы данных по физико-химическим свойствам нефтей. Показано, что в разных нефтяных бассейнах плотность и вязкость нефтей </w:t>
      </w:r>
      <w:r w:rsidR="000436AD">
        <w:t xml:space="preserve">и содержание в них серы, смол и асфальтенов в среднем </w:t>
      </w:r>
      <w:r>
        <w:t xml:space="preserve">снижается с глубиной. Содержание легких фракций и нефтяного газа </w:t>
      </w:r>
      <w:r w:rsidR="000436AD">
        <w:t xml:space="preserve">с глубиной </w:t>
      </w:r>
      <w:r>
        <w:t xml:space="preserve">увеличивается. Установлены особенности физико-химических свойств глубокозалегающих нефтей, проявляющиеся в </w:t>
      </w:r>
      <w:r w:rsidR="006D1F0B">
        <w:t>малой</w:t>
      </w:r>
      <w:r>
        <w:t xml:space="preserve"> плотности и вязкости нефтей, в </w:t>
      </w:r>
      <w:r w:rsidR="005F1531">
        <w:t>низком</w:t>
      </w:r>
      <w:r>
        <w:t xml:space="preserve"> содержании серы и</w:t>
      </w:r>
      <w:r w:rsidR="001B54B7">
        <w:t xml:space="preserve"> асфальтово-</w:t>
      </w:r>
      <w:r>
        <w:t xml:space="preserve">смолистых веществ и </w:t>
      </w:r>
      <w:r w:rsidR="006D1F0B">
        <w:t xml:space="preserve">в </w:t>
      </w:r>
      <w:r>
        <w:t>повышен</w:t>
      </w:r>
      <w:r w:rsidR="006D1F0B">
        <w:t>ном</w:t>
      </w:r>
      <w:r>
        <w:t xml:space="preserve"> содержания </w:t>
      </w:r>
      <w:r w:rsidR="009537B7">
        <w:t>дизельных</w:t>
      </w:r>
      <w:r>
        <w:t xml:space="preserve"> фракций и нефтяного газа</w:t>
      </w:r>
      <w:r w:rsidR="005F1531">
        <w:t>.</w:t>
      </w:r>
      <w:r>
        <w:t xml:space="preserve"> </w:t>
      </w:r>
      <w:r w:rsidR="00BE1891">
        <w:t>Для обсуждения полученных закономерностей использованы</w:t>
      </w:r>
      <w:r>
        <w:t xml:space="preserve"> результаты геологического моделирования </w:t>
      </w:r>
      <w:r w:rsidR="00724A75">
        <w:t>эволюции</w:t>
      </w:r>
      <w:r>
        <w:t xml:space="preserve"> тектонических процессов</w:t>
      </w:r>
      <w:r w:rsidR="006D1F0B">
        <w:t>, приводящих к возникновению</w:t>
      </w:r>
      <w:r>
        <w:t xml:space="preserve"> зон </w:t>
      </w:r>
      <w:r w:rsidR="00724A75">
        <w:t>пониженного горного давления</w:t>
      </w:r>
      <w:r w:rsidR="00D73F0C">
        <w:t>, в которые</w:t>
      </w:r>
      <w:r w:rsidR="00724A75">
        <w:t xml:space="preserve"> </w:t>
      </w:r>
      <w:r>
        <w:t>по разломам мигрируют наиболее легкие углеводороды, формируя глубокопогруженные залежи углеводородов</w:t>
      </w:r>
      <w:r w:rsidR="00D73F0C">
        <w:t>. Это</w:t>
      </w:r>
      <w:r>
        <w:t xml:space="preserve"> может</w:t>
      </w:r>
      <w:r w:rsidR="00CC1216">
        <w:t xml:space="preserve"> рассматриваться как</w:t>
      </w:r>
      <w:r>
        <w:t xml:space="preserve"> </w:t>
      </w:r>
      <w:r w:rsidR="00CC1216">
        <w:t xml:space="preserve">возможное </w:t>
      </w:r>
      <w:r>
        <w:t>об</w:t>
      </w:r>
      <w:r w:rsidR="00CC1216">
        <w:t>ъяснение</w:t>
      </w:r>
      <w:r>
        <w:t xml:space="preserve"> установленных в работе особенностей свойств </w:t>
      </w:r>
      <w:r w:rsidR="007D62FF">
        <w:t>глубокозалегающих</w:t>
      </w:r>
      <w:r w:rsidR="007D62FF">
        <w:rPr>
          <w:spacing w:val="1"/>
        </w:rPr>
        <w:t xml:space="preserve"> </w:t>
      </w:r>
      <w:r w:rsidR="007D62FF">
        <w:t xml:space="preserve">нефтей, </w:t>
      </w:r>
      <w:r w:rsidR="006D1F0B">
        <w:t>определя</w:t>
      </w:r>
      <w:r w:rsidR="007D62FF">
        <w:t>ющих их</w:t>
      </w:r>
      <w:r w:rsidR="006D1F0B">
        <w:t xml:space="preserve"> более высокие качественные показатели</w:t>
      </w:r>
      <w:r>
        <w:t>.</w:t>
      </w:r>
    </w:p>
    <w:p w:rsidR="006D78A1" w:rsidRDefault="008D38A8" w:rsidP="00CA66CA">
      <w:pPr>
        <w:pStyle w:val="a3"/>
        <w:ind w:left="0" w:right="31" w:firstLine="567"/>
      </w:pPr>
      <w:r>
        <w:rPr>
          <w:b/>
        </w:rPr>
        <w:t xml:space="preserve">Ключевые слова: </w:t>
      </w:r>
      <w:r>
        <w:t>глубокозалегающие нефти, нефтегазоносный бассейн, база данных, физико-химические свойства нефти, условия залеган</w:t>
      </w:r>
      <w:r w:rsidR="009F2CB2">
        <w:t>ия, геологическое моделирование</w:t>
      </w:r>
    </w:p>
    <w:p w:rsidR="006D78A1" w:rsidRPr="00B07A31" w:rsidRDefault="006D78A1" w:rsidP="00CA66CA">
      <w:pPr>
        <w:pStyle w:val="a3"/>
        <w:spacing w:before="10"/>
        <w:ind w:left="0" w:right="31" w:firstLine="567"/>
        <w:jc w:val="left"/>
        <w:rPr>
          <w:b/>
          <w:sz w:val="27"/>
        </w:rPr>
      </w:pPr>
    </w:p>
    <w:p w:rsidR="006D78A1" w:rsidRPr="00B07A31" w:rsidRDefault="00B07A31" w:rsidP="00B07A31">
      <w:pPr>
        <w:pStyle w:val="a3"/>
        <w:spacing w:line="322" w:lineRule="exact"/>
        <w:ind w:left="0" w:right="31"/>
        <w:jc w:val="left"/>
        <w:rPr>
          <w:b/>
        </w:rPr>
      </w:pPr>
      <w:r w:rsidRPr="00B07A31">
        <w:rPr>
          <w:b/>
        </w:rPr>
        <w:t>Введение</w:t>
      </w:r>
    </w:p>
    <w:p w:rsidR="006D78A1" w:rsidRDefault="008D38A8" w:rsidP="00AB6CFE">
      <w:pPr>
        <w:pStyle w:val="a3"/>
        <w:ind w:left="0" w:right="31" w:firstLine="567"/>
      </w:pPr>
      <w:r>
        <w:t>В связи с истощением запасов наиболее легкодоступных нефтей основную базу прироста нефтедобычи в ближайшие годы как в нашей стране, так и в других добывающих странах будут составлять трудноизвлекаемые нефти. Известно, что рост объемов добычи труднодоступных нефтей в последние годы вызывает необходимость изучения качественных особенностей трудноизвлекаемых нефтей. Особое место среди нефтей</w:t>
      </w:r>
      <w:r>
        <w:rPr>
          <w:spacing w:val="65"/>
        </w:rPr>
        <w:t xml:space="preserve"> </w:t>
      </w:r>
      <w:r>
        <w:t>с</w:t>
      </w:r>
      <w:r w:rsidR="00AB6CFE">
        <w:t xml:space="preserve"> </w:t>
      </w:r>
      <w:r>
        <w:t xml:space="preserve">осложненными </w:t>
      </w:r>
      <w:r>
        <w:lastRenderedPageBreak/>
        <w:t>геологическими условиями залегания, cогласно (Ященко, Полищук, 2014), занимают глубокозалегающие нефти (ГЗН) ввиду исчерпания их запасов на малых и средних глубинах.</w:t>
      </w:r>
    </w:p>
    <w:p w:rsidR="006D78A1" w:rsidRDefault="008D38A8" w:rsidP="00CA66CA">
      <w:pPr>
        <w:pStyle w:val="a3"/>
        <w:ind w:left="0" w:right="31" w:firstLine="567"/>
      </w:pPr>
      <w:r>
        <w:t xml:space="preserve">Согласно классификации (Пуртова и др., 2011; Ибраев, 2006; Лисовский, Халимов, 2009), к глубокозалегающим будем относить нефти, залежи которых располагаются на глубинах более 4500 м. Слабая изученность низкопроницаемых пород-коллекторов на больших глубинах осложняет и замедляет освоение ресурсов нефти и газа в глубокопогруженных отложениях нефтегазоносных бассейнов. Геолого-геохимические факторы при формировании месторождений глубоких горизонтов остаются теми же, что и для образования залежей углеводородов в верхних этажах пород на малой и средней глубине </w:t>
      </w:r>
      <w:r w:rsidR="00742662" w:rsidRPr="00742662">
        <w:t>–</w:t>
      </w:r>
      <w:r>
        <w:t xml:space="preserve"> наличие ловушки, пород-коллекторов, флюидоупоров, благоприятная геохимическая и гидрогеологическая характеристика разреза (Пунанова, Шустер, 2018). Однако, с ростом глубины залегания изменяются характеристики этих факторов.</w:t>
      </w:r>
    </w:p>
    <w:p w:rsidR="006D78A1" w:rsidRDefault="008D38A8" w:rsidP="00CA66CA">
      <w:pPr>
        <w:pStyle w:val="a3"/>
        <w:spacing w:before="1"/>
        <w:ind w:left="0" w:right="31" w:firstLine="567"/>
      </w:pPr>
      <w:r>
        <w:t>Одной из причин значительных отличий геологических условий при увеличении глубины является существенное уплотнение пород на больших глубинах под воздействием горного давления, что приводит к изменению структуры и текстуры пород, разрыву пластов и, в целом, к изменению строения. Повышенная тектоническая активность на больших глубинах, по сравнению с глубинами 2000</w:t>
      </w:r>
      <w:r w:rsidR="00742662" w:rsidRPr="00742662">
        <w:t>–</w:t>
      </w:r>
      <w:r>
        <w:t xml:space="preserve">4000 м, также обусловливает существенное различие в строении пород-коллекторов и пород-флюидоупоров. Другой причиной значительных различий геологических условий на разных глубинах является изменение литологического состава пород. В результате этого с глубиной уменьшается проницаемость пород, изменяется характер пустотного геологического пространства: из порового оно превращается в трещинно-поровое, трещинно-кавернозное и одновременно существенно уменьшается </w:t>
      </w:r>
      <w:r w:rsidR="00C33CD5" w:rsidRPr="001B54B7">
        <w:t>его</w:t>
      </w:r>
      <w:r>
        <w:t xml:space="preserve"> открытая</w:t>
      </w:r>
      <w:r>
        <w:rPr>
          <w:spacing w:val="-2"/>
        </w:rPr>
        <w:t xml:space="preserve"> </w:t>
      </w:r>
      <w:r>
        <w:t>пористость.</w:t>
      </w:r>
    </w:p>
    <w:p w:rsidR="006E752E" w:rsidRPr="00A67889" w:rsidRDefault="008D38A8" w:rsidP="00AB6CFE">
      <w:pPr>
        <w:pStyle w:val="a3"/>
        <w:ind w:left="0" w:right="31" w:firstLine="567"/>
      </w:pPr>
      <w:r>
        <w:t>Некоторые особенности качественных показателей глубокозалегающих нефтей рассмотрены в (Yashchenko, Polishchuk, 2016, 2019). Вопрос</w:t>
      </w:r>
      <w:r w:rsidR="00A67889">
        <w:t>ы</w:t>
      </w:r>
      <w:r>
        <w:t xml:space="preserve"> анализа изменения физико-химических свойств нефтей в зависимости от глубины </w:t>
      </w:r>
      <w:r w:rsidR="00A67889" w:rsidRPr="00A67889">
        <w:t xml:space="preserve">отражены в работах </w:t>
      </w:r>
      <w:r w:rsidRPr="00A67889">
        <w:t>(</w:t>
      </w:r>
      <w:r>
        <w:t xml:space="preserve">Ященко, Полищук, 2014; Yashchenko, Polishchuk, 2014; Yashchenko, 2019). Однако особенности их химического состава и физические свойства изучены недостаточно, что затрудняет решение технологических проблем как их добычи, так и переработки в условиях роста объемов добычи нефтей с большой глубиной залегания. С другой стороны, недостаточная изученность физико-химических свойств и условий формирования залежей таких нефтей затрудняет оценку перспектив и определение направлений развития отечественного нефтегазодобывающего и нефтехимического комплексов. </w:t>
      </w:r>
      <w:r w:rsidRPr="00A67889">
        <w:t>В</w:t>
      </w:r>
      <w:r>
        <w:t xml:space="preserve"> </w:t>
      </w:r>
      <w:r w:rsidRPr="00A67889">
        <w:t>связи с изложенным цел</w:t>
      </w:r>
      <w:r w:rsidR="005D4565" w:rsidRPr="00A67889">
        <w:t>ями</w:t>
      </w:r>
      <w:r w:rsidRPr="00A67889">
        <w:t xml:space="preserve"> настоящей работы явил</w:t>
      </w:r>
      <w:r w:rsidR="005D4565" w:rsidRPr="00A67889">
        <w:t>и</w:t>
      </w:r>
      <w:r w:rsidRPr="00A67889">
        <w:t xml:space="preserve">сь </w:t>
      </w:r>
      <w:r w:rsidR="005D4565" w:rsidRPr="00A67889">
        <w:t xml:space="preserve">исследование </w:t>
      </w:r>
      <w:r w:rsidRPr="00A67889">
        <w:t>закономерностей</w:t>
      </w:r>
      <w:r>
        <w:t xml:space="preserve"> </w:t>
      </w:r>
      <w:r w:rsidRPr="00A67889">
        <w:t>изменения</w:t>
      </w:r>
      <w:r>
        <w:t xml:space="preserve"> </w:t>
      </w:r>
      <w:r w:rsidRPr="00A67889">
        <w:t>физико-химических</w:t>
      </w:r>
      <w:r>
        <w:t xml:space="preserve"> </w:t>
      </w:r>
      <w:r w:rsidRPr="00A67889">
        <w:t>свойств</w:t>
      </w:r>
      <w:r>
        <w:t xml:space="preserve"> </w:t>
      </w:r>
      <w:r w:rsidRPr="00A67889">
        <w:t>нефтей</w:t>
      </w:r>
      <w:r>
        <w:t xml:space="preserve"> </w:t>
      </w:r>
      <w:r w:rsidRPr="00A67889">
        <w:t>в</w:t>
      </w:r>
      <w:r>
        <w:t xml:space="preserve"> </w:t>
      </w:r>
      <w:r w:rsidRPr="00A67889">
        <w:t xml:space="preserve">зависимости от глубины залегания и </w:t>
      </w:r>
      <w:r w:rsidR="005D4565" w:rsidRPr="00A67889">
        <w:t xml:space="preserve">анализ </w:t>
      </w:r>
      <w:r w:rsidRPr="00A67889">
        <w:t>особенностей свойств и условий</w:t>
      </w:r>
      <w:r>
        <w:t xml:space="preserve"> </w:t>
      </w:r>
      <w:r w:rsidRPr="00A67889">
        <w:t>формирования глубокозалегающих нефтей.</w:t>
      </w:r>
      <w:r w:rsidR="00AB6CFE" w:rsidRPr="00A67889">
        <w:t xml:space="preserve"> </w:t>
      </w:r>
    </w:p>
    <w:p w:rsidR="006D78A1" w:rsidRDefault="00B07A31" w:rsidP="00B07A31">
      <w:pPr>
        <w:pStyle w:val="a3"/>
        <w:ind w:left="0" w:right="31"/>
        <w:jc w:val="left"/>
        <w:rPr>
          <w:b/>
        </w:rPr>
      </w:pPr>
      <w:r w:rsidRPr="00B07A31">
        <w:rPr>
          <w:b/>
        </w:rPr>
        <w:lastRenderedPageBreak/>
        <w:t>Материалы и методы</w:t>
      </w:r>
    </w:p>
    <w:p w:rsidR="006D78A1" w:rsidRDefault="008D38A8" w:rsidP="00CA66CA">
      <w:pPr>
        <w:pStyle w:val="a3"/>
        <w:ind w:left="0" w:right="31" w:firstLine="567"/>
      </w:pPr>
      <w:r>
        <w:t xml:space="preserve">Информационной основой для проведения исследований явилась база данных (БД) по физико-химическим свойствам нефти, разработанная в Институте химии нефти СО РАН и описанная в (Ященко, Полищук, 2014; Polishchuk </w:t>
      </w:r>
      <w:r w:rsidR="00995410">
        <w:rPr>
          <w:lang w:val="en-US"/>
        </w:rPr>
        <w:t>et</w:t>
      </w:r>
      <w:r w:rsidR="00995410" w:rsidRPr="00995410">
        <w:t xml:space="preserve"> </w:t>
      </w:r>
      <w:r w:rsidR="00995410">
        <w:rPr>
          <w:lang w:val="en-US"/>
        </w:rPr>
        <w:t>al</w:t>
      </w:r>
      <w:r w:rsidR="00995410" w:rsidRPr="00995410">
        <w:t>.</w:t>
      </w:r>
      <w:r>
        <w:t>, 2001). Распределение информации из БД по глубинам показало, что нефти малой (до 2000 м) и средней (2000</w:t>
      </w:r>
      <w:r w:rsidR="00742662" w:rsidRPr="00742662">
        <w:t>–</w:t>
      </w:r>
      <w:r>
        <w:t>4500 м) глубин залегания представлены в БД выборками с наибольшим объемом образцов (11285 и 9314</w:t>
      </w:r>
      <w:r w:rsidR="00742662" w:rsidRPr="00742662">
        <w:t>,</w:t>
      </w:r>
      <w:r>
        <w:t xml:space="preserve"> соответственно), а количество образцов глубокозалегающей нефти в БД на порядок меньше – всего 468 образцов.</w:t>
      </w:r>
    </w:p>
    <w:p w:rsidR="006D78A1" w:rsidRDefault="008D38A8" w:rsidP="00CA66CA">
      <w:pPr>
        <w:pStyle w:val="a3"/>
        <w:spacing w:before="1"/>
        <w:ind w:left="0" w:right="31" w:firstLine="567"/>
      </w:pPr>
      <w:r>
        <w:t xml:space="preserve">Такая тенденция сокращения объемов информации о нефтях при увеличении глубины их залегания согласуется с известной закономерностью снижения запасов нефтей с глубиной залегания. Так, согласно (Пуртова и др., 2011), на глубинах менее 3000 м объем нефтяных залежей составляет 46 % </w:t>
      </w:r>
      <w:r w:rsidR="007F6620">
        <w:t xml:space="preserve">от </w:t>
      </w:r>
      <w:r>
        <w:t>залежей нефти и газа, глубже 3000 м – 37 %, на глубинах 3600</w:t>
      </w:r>
      <w:r w:rsidR="006F07DE">
        <w:t>–</w:t>
      </w:r>
      <w:r>
        <w:t>4200 м – 30 %, глубже 4200 м – 18 %, а на глубинах, превышающих 5800 м, всего 11 %.</w:t>
      </w:r>
    </w:p>
    <w:p w:rsidR="006D78A1" w:rsidRDefault="008D38A8" w:rsidP="00CA66CA">
      <w:pPr>
        <w:pStyle w:val="a3"/>
        <w:ind w:left="0" w:right="31" w:firstLine="567"/>
      </w:pPr>
      <w:r>
        <w:t xml:space="preserve">Кроме этого, для исследования закономерностей изменения физико- химических свойств нефтей в зависимости от глубины залегания и исследования особенностей условий формирования глубокозалегающих нефтей использованы материалы геологического моделирования изменения напряженного состояния пород из-за смещения блоков фундамента в результате тектонических процессов (Глухманчук и др., 2014; Yashchenko </w:t>
      </w:r>
      <w:r w:rsidR="006F07DE">
        <w:rPr>
          <w:lang w:val="en-US"/>
        </w:rPr>
        <w:t>et</w:t>
      </w:r>
      <w:r w:rsidR="006F07DE" w:rsidRPr="006F07DE">
        <w:t xml:space="preserve"> </w:t>
      </w:r>
      <w:r w:rsidR="006F07DE">
        <w:rPr>
          <w:lang w:val="en-US"/>
        </w:rPr>
        <w:t>al</w:t>
      </w:r>
      <w:r w:rsidR="006F07DE" w:rsidRPr="006F07DE">
        <w:t>.</w:t>
      </w:r>
      <w:r w:rsidR="006F07DE">
        <w:t>, 2019</w:t>
      </w:r>
      <w:r>
        <w:t>). В связи с изложенным для анализа условий формирования глубокопогруженных залежей обратимся к результатам геологического моделирования на примере Западной Сибири. Результаты проведенных исследований (Глухманчук и др., 2014) дают возможность следующим образом описать флюидодинамическую модель формирования залежей в кровле палеозойских отложений. В процессе эволюции нефтегазоносных резервуаров нефтепроизводящие отложения вступают в основную фазу нефтегазообразования, в результате чего формируются первичные залежи углеводородов в осадочном чехле.</w:t>
      </w:r>
    </w:p>
    <w:p w:rsidR="00AB6CFE" w:rsidRDefault="008D38A8" w:rsidP="00AB6CFE">
      <w:pPr>
        <w:pStyle w:val="a3"/>
        <w:ind w:left="0" w:right="31" w:firstLine="567"/>
      </w:pPr>
      <w:r>
        <w:t>Эволюция последующих тектонических движений привод</w:t>
      </w:r>
      <w:r w:rsidR="006D1C26">
        <w:t>и</w:t>
      </w:r>
      <w:r>
        <w:t xml:space="preserve">т к изменению пластового давления в массивах пород. Геологическое моделирование напряженного состояния пород показало, согласно (Глухманчук и др., 2014), что на границе осадочного чехла и фундамента на краях опускающихся блоков формируются зоны минимальных значений давления, называемых зонами декомпрессии. Поэтому происходящее изменение пластового давления инициирует движение флюидов, в том числе и углеводородов, в декомпрессионные зоны, в результате чего могут </w:t>
      </w:r>
      <w:r w:rsidR="00DD3019">
        <w:t xml:space="preserve">создаваться условия </w:t>
      </w:r>
      <w:r>
        <w:t>формирова</w:t>
      </w:r>
      <w:r w:rsidR="00DD3019">
        <w:t>ни</w:t>
      </w:r>
      <w:r>
        <w:t>я вторичны</w:t>
      </w:r>
      <w:r w:rsidR="00DD3019">
        <w:t>х</w:t>
      </w:r>
      <w:r>
        <w:t xml:space="preserve"> залеж</w:t>
      </w:r>
      <w:r w:rsidR="00DD3019">
        <w:t>ей</w:t>
      </w:r>
      <w:r>
        <w:t xml:space="preserve"> углеводородов в фундаменте. Этот механизм формирования залежей нефти на больших глубинах, далее рассмотренный более подробно, будет использован для обсуждения результатов проведенного в статье анализа физико-химических свойств нефтей и условий их залегания.</w:t>
      </w:r>
      <w:r w:rsidR="00AB6CFE">
        <w:t xml:space="preserve"> </w:t>
      </w:r>
    </w:p>
    <w:p w:rsidR="006D78A1" w:rsidRPr="00B07A31" w:rsidRDefault="00B07A31" w:rsidP="00B07A31">
      <w:pPr>
        <w:pStyle w:val="a3"/>
        <w:ind w:left="0" w:right="31"/>
        <w:jc w:val="left"/>
        <w:rPr>
          <w:b/>
        </w:rPr>
      </w:pPr>
      <w:r w:rsidRPr="00B07A31">
        <w:rPr>
          <w:b/>
        </w:rPr>
        <w:lastRenderedPageBreak/>
        <w:t>Результаты</w:t>
      </w:r>
    </w:p>
    <w:p w:rsidR="00B07A31" w:rsidRDefault="00B07A31" w:rsidP="00AB6CFE">
      <w:pPr>
        <w:pStyle w:val="11"/>
        <w:ind w:left="0" w:right="31" w:firstLine="0"/>
        <w:jc w:val="center"/>
      </w:pPr>
    </w:p>
    <w:p w:rsidR="006D78A1" w:rsidRPr="00742662" w:rsidRDefault="008D38A8" w:rsidP="009F2CB2">
      <w:pPr>
        <w:pStyle w:val="11"/>
        <w:ind w:left="0" w:right="31" w:firstLine="0"/>
        <w:rPr>
          <w:i w:val="0"/>
        </w:rPr>
      </w:pPr>
      <w:r w:rsidRPr="00742662">
        <w:rPr>
          <w:i w:val="0"/>
        </w:rPr>
        <w:t>Анализ физико-химических свойств нефтей</w:t>
      </w:r>
      <w:r w:rsidR="00973D77" w:rsidRPr="00742662">
        <w:rPr>
          <w:i w:val="0"/>
        </w:rPr>
        <w:t xml:space="preserve"> малых и средних глубин</w:t>
      </w:r>
    </w:p>
    <w:p w:rsidR="006D78A1" w:rsidRDefault="008D38A8" w:rsidP="00CA66CA">
      <w:pPr>
        <w:pStyle w:val="a3"/>
        <w:ind w:left="0" w:right="31" w:firstLine="567"/>
      </w:pPr>
      <w:r>
        <w:t xml:space="preserve">Согласно (Yashchenko, Polishchuk, 2016), в использованной БД содержится 20599 образцов нефти из 6485 месторождений 168 нефтегазоносных бассейнов (НГБ), залегающих на </w:t>
      </w:r>
      <w:r w:rsidR="009179EE">
        <w:t>малых (до 2000 м) и средних (2000</w:t>
      </w:r>
      <w:r w:rsidR="009F2CB2">
        <w:t>–</w:t>
      </w:r>
      <w:r w:rsidR="009179EE">
        <w:t xml:space="preserve">4500 м) </w:t>
      </w:r>
      <w:r>
        <w:t>глубин</w:t>
      </w:r>
      <w:r w:rsidR="009179EE">
        <w:t>ах</w:t>
      </w:r>
      <w:r>
        <w:t xml:space="preserve">, а нефти с глубин более 4500 м представлены в БД </w:t>
      </w:r>
      <w:r w:rsidR="009179EE">
        <w:t>значительно меньшим числом образцов (</w:t>
      </w:r>
      <w:r>
        <w:t>468</w:t>
      </w:r>
      <w:r w:rsidR="009179EE">
        <w:t>)</w:t>
      </w:r>
      <w:r>
        <w:t xml:space="preserve"> из 214 месторождений 26 НГБ. Результаты анализа закономерностей изменения физико-химических </w:t>
      </w:r>
      <w:r w:rsidR="009179EE">
        <w:t>свойств</w:t>
      </w:r>
      <w:r>
        <w:t xml:space="preserve"> нефтей </w:t>
      </w:r>
      <w:r w:rsidR="009179EE">
        <w:t xml:space="preserve">малых и средних глубин </w:t>
      </w:r>
      <w:r>
        <w:t xml:space="preserve">в зависимости от глубины размещения залежей приведены </w:t>
      </w:r>
      <w:r w:rsidRPr="00973D77">
        <w:t xml:space="preserve">в </w:t>
      </w:r>
      <w:r w:rsidRPr="006D1C26">
        <w:t xml:space="preserve">табл. </w:t>
      </w:r>
      <w:r w:rsidR="004D4B5B" w:rsidRPr="006D1C26">
        <w:t>1</w:t>
      </w:r>
      <w:r w:rsidRPr="006D1C26">
        <w:t>.</w:t>
      </w:r>
    </w:p>
    <w:p w:rsidR="006E752E" w:rsidRDefault="006E752E" w:rsidP="00AB6CFE">
      <w:pPr>
        <w:pStyle w:val="a3"/>
        <w:spacing w:after="3"/>
        <w:ind w:left="0" w:right="31"/>
        <w:jc w:val="center"/>
        <w:rPr>
          <w:b/>
        </w:rPr>
      </w:pPr>
    </w:p>
    <w:p w:rsidR="006D78A1" w:rsidRPr="00742662" w:rsidRDefault="008D38A8" w:rsidP="006E752E">
      <w:pPr>
        <w:pStyle w:val="a3"/>
        <w:spacing w:after="3"/>
        <w:ind w:left="0" w:right="31"/>
        <w:jc w:val="left"/>
      </w:pPr>
      <w:r w:rsidRPr="00742662">
        <w:t>Табл</w:t>
      </w:r>
      <w:r w:rsidR="009F2CB2" w:rsidRPr="00742662">
        <w:t>.</w:t>
      </w:r>
      <w:r w:rsidRPr="00742662">
        <w:t xml:space="preserve"> </w:t>
      </w:r>
      <w:r w:rsidR="004D4B5B" w:rsidRPr="00742662">
        <w:t>1</w:t>
      </w:r>
      <w:r w:rsidRPr="00742662">
        <w:t xml:space="preserve">. Физико-химические свойства нефти </w:t>
      </w:r>
      <w:r w:rsidR="00973D77" w:rsidRPr="00742662">
        <w:t>на малых и средних</w:t>
      </w:r>
      <w:r w:rsidRPr="00742662">
        <w:t xml:space="preserve"> глубин</w:t>
      </w:r>
      <w:r w:rsidR="00973D77" w:rsidRPr="00742662">
        <w:t>ах</w:t>
      </w:r>
      <w:r w:rsidRPr="00742662">
        <w:t xml:space="preserve"> </w:t>
      </w:r>
    </w:p>
    <w:tbl>
      <w:tblPr>
        <w:tblW w:w="9639" w:type="dxa"/>
        <w:tblInd w:w="5" w:type="dxa"/>
        <w:tblBorders>
          <w:top w:val="single" w:sz="4" w:space="0" w:color="auto"/>
          <w:bottom w:val="single" w:sz="4" w:space="0" w:color="auto"/>
        </w:tblBorders>
        <w:tblLayout w:type="fixed"/>
        <w:tblCellMar>
          <w:left w:w="0" w:type="dxa"/>
          <w:right w:w="0" w:type="dxa"/>
        </w:tblCellMar>
        <w:tblLook w:val="01E0"/>
      </w:tblPr>
      <w:tblGrid>
        <w:gridCol w:w="4111"/>
        <w:gridCol w:w="1134"/>
        <w:gridCol w:w="1418"/>
        <w:gridCol w:w="1559"/>
        <w:gridCol w:w="1417"/>
      </w:tblGrid>
      <w:tr w:rsidR="006D78A1" w:rsidRPr="00DD3019" w:rsidTr="009F2CB2">
        <w:trPr>
          <w:trHeight w:val="322"/>
        </w:trPr>
        <w:tc>
          <w:tcPr>
            <w:tcW w:w="4111" w:type="dxa"/>
            <w:vMerge w:val="restart"/>
            <w:tcBorders>
              <w:top w:val="single" w:sz="4" w:space="0" w:color="auto"/>
              <w:bottom w:val="single" w:sz="4" w:space="0" w:color="auto"/>
            </w:tcBorders>
          </w:tcPr>
          <w:p w:rsidR="006D78A1" w:rsidRPr="006F07DE" w:rsidRDefault="008D38A8" w:rsidP="009F2CB2">
            <w:pPr>
              <w:pStyle w:val="TableParagraph"/>
              <w:spacing w:line="240" w:lineRule="auto"/>
              <w:ind w:right="31"/>
              <w:jc w:val="left"/>
              <w:rPr>
                <w:sz w:val="24"/>
                <w:szCs w:val="24"/>
                <w:highlight w:val="cyan"/>
              </w:rPr>
            </w:pPr>
            <w:r w:rsidRPr="006F07DE">
              <w:rPr>
                <w:sz w:val="24"/>
                <w:szCs w:val="24"/>
              </w:rPr>
              <w:t>Физико-химические показатели</w:t>
            </w:r>
          </w:p>
        </w:tc>
        <w:tc>
          <w:tcPr>
            <w:tcW w:w="5528" w:type="dxa"/>
            <w:gridSpan w:val="4"/>
            <w:tcBorders>
              <w:top w:val="single" w:sz="4" w:space="0" w:color="auto"/>
              <w:bottom w:val="single" w:sz="4" w:space="0" w:color="auto"/>
            </w:tcBorders>
          </w:tcPr>
          <w:p w:rsidR="006D78A1" w:rsidRPr="006F07DE" w:rsidRDefault="008D38A8" w:rsidP="009F2CB2">
            <w:pPr>
              <w:pStyle w:val="TableParagraph"/>
              <w:ind w:right="31"/>
              <w:jc w:val="left"/>
              <w:rPr>
                <w:sz w:val="24"/>
                <w:szCs w:val="24"/>
                <w:highlight w:val="cyan"/>
              </w:rPr>
            </w:pPr>
            <w:r w:rsidRPr="006F07DE">
              <w:rPr>
                <w:sz w:val="24"/>
                <w:szCs w:val="24"/>
              </w:rPr>
              <w:t>Глубина залегания, м</w:t>
            </w:r>
          </w:p>
        </w:tc>
      </w:tr>
      <w:tr w:rsidR="00973D77" w:rsidTr="009F2CB2">
        <w:trPr>
          <w:trHeight w:val="213"/>
        </w:trPr>
        <w:tc>
          <w:tcPr>
            <w:tcW w:w="4111" w:type="dxa"/>
            <w:vMerge/>
            <w:tcBorders>
              <w:top w:val="single" w:sz="4" w:space="0" w:color="auto"/>
              <w:bottom w:val="single" w:sz="4" w:space="0" w:color="auto"/>
            </w:tcBorders>
          </w:tcPr>
          <w:p w:rsidR="00973D77" w:rsidRPr="006F07DE" w:rsidRDefault="00973D77" w:rsidP="009F2CB2">
            <w:pPr>
              <w:ind w:right="31"/>
              <w:rPr>
                <w:sz w:val="24"/>
                <w:szCs w:val="24"/>
              </w:rPr>
            </w:pPr>
          </w:p>
        </w:tc>
        <w:tc>
          <w:tcPr>
            <w:tcW w:w="1134" w:type="dxa"/>
            <w:tcBorders>
              <w:top w:val="single" w:sz="4" w:space="0" w:color="auto"/>
              <w:bottom w:val="single" w:sz="4" w:space="0" w:color="auto"/>
            </w:tcBorders>
          </w:tcPr>
          <w:p w:rsidR="00973D77" w:rsidRPr="006F07DE" w:rsidRDefault="00973D77" w:rsidP="009F2CB2">
            <w:pPr>
              <w:pStyle w:val="TableParagraph"/>
              <w:spacing w:line="318" w:lineRule="exact"/>
              <w:ind w:right="31"/>
              <w:jc w:val="left"/>
              <w:rPr>
                <w:sz w:val="24"/>
                <w:szCs w:val="24"/>
              </w:rPr>
            </w:pPr>
            <w:r w:rsidRPr="006F07DE">
              <w:rPr>
                <w:sz w:val="24"/>
                <w:szCs w:val="24"/>
              </w:rPr>
              <w:t>0</w:t>
            </w:r>
            <w:r w:rsidR="009F2CB2" w:rsidRPr="006F07DE">
              <w:rPr>
                <w:sz w:val="24"/>
                <w:szCs w:val="24"/>
              </w:rPr>
              <w:t>–</w:t>
            </w:r>
            <w:r w:rsidRPr="006F07DE">
              <w:rPr>
                <w:sz w:val="24"/>
                <w:szCs w:val="24"/>
              </w:rPr>
              <w:t>1000</w:t>
            </w:r>
          </w:p>
        </w:tc>
        <w:tc>
          <w:tcPr>
            <w:tcW w:w="1418" w:type="dxa"/>
            <w:tcBorders>
              <w:top w:val="single" w:sz="4" w:space="0" w:color="auto"/>
              <w:bottom w:val="single" w:sz="4" w:space="0" w:color="auto"/>
            </w:tcBorders>
          </w:tcPr>
          <w:p w:rsidR="00973D77" w:rsidRPr="006F07DE" w:rsidRDefault="00973D77" w:rsidP="009F2CB2">
            <w:pPr>
              <w:pStyle w:val="TableParagraph"/>
              <w:spacing w:line="318" w:lineRule="exact"/>
              <w:ind w:right="31"/>
              <w:jc w:val="left"/>
              <w:rPr>
                <w:sz w:val="24"/>
                <w:szCs w:val="24"/>
              </w:rPr>
            </w:pPr>
            <w:r w:rsidRPr="006F07DE">
              <w:rPr>
                <w:sz w:val="24"/>
                <w:szCs w:val="24"/>
              </w:rPr>
              <w:t>1000</w:t>
            </w:r>
            <w:r w:rsidR="009F2CB2" w:rsidRPr="006F07DE">
              <w:rPr>
                <w:sz w:val="24"/>
                <w:szCs w:val="24"/>
              </w:rPr>
              <w:t>–</w:t>
            </w:r>
            <w:r w:rsidRPr="006F07DE">
              <w:rPr>
                <w:sz w:val="24"/>
                <w:szCs w:val="24"/>
              </w:rPr>
              <w:t>2000</w:t>
            </w:r>
          </w:p>
        </w:tc>
        <w:tc>
          <w:tcPr>
            <w:tcW w:w="1559" w:type="dxa"/>
            <w:tcBorders>
              <w:top w:val="single" w:sz="4" w:space="0" w:color="auto"/>
              <w:bottom w:val="single" w:sz="4" w:space="0" w:color="auto"/>
            </w:tcBorders>
          </w:tcPr>
          <w:p w:rsidR="00973D77" w:rsidRPr="006F07DE" w:rsidRDefault="00973D77" w:rsidP="009F2CB2">
            <w:pPr>
              <w:pStyle w:val="TableParagraph"/>
              <w:spacing w:line="318" w:lineRule="exact"/>
              <w:ind w:right="31"/>
              <w:jc w:val="left"/>
              <w:rPr>
                <w:sz w:val="24"/>
                <w:szCs w:val="24"/>
              </w:rPr>
            </w:pPr>
            <w:r w:rsidRPr="006F07DE">
              <w:rPr>
                <w:sz w:val="24"/>
                <w:szCs w:val="24"/>
              </w:rPr>
              <w:t>2000</w:t>
            </w:r>
            <w:r w:rsidR="009F2CB2" w:rsidRPr="006F07DE">
              <w:rPr>
                <w:sz w:val="24"/>
                <w:szCs w:val="24"/>
              </w:rPr>
              <w:t>–</w:t>
            </w:r>
            <w:r w:rsidRPr="006F07DE">
              <w:rPr>
                <w:sz w:val="24"/>
                <w:szCs w:val="24"/>
              </w:rPr>
              <w:t>3000</w:t>
            </w:r>
          </w:p>
        </w:tc>
        <w:tc>
          <w:tcPr>
            <w:tcW w:w="1417" w:type="dxa"/>
            <w:tcBorders>
              <w:top w:val="single" w:sz="4" w:space="0" w:color="auto"/>
              <w:bottom w:val="single" w:sz="4" w:space="0" w:color="auto"/>
            </w:tcBorders>
          </w:tcPr>
          <w:p w:rsidR="00973D77" w:rsidRPr="006F07DE" w:rsidRDefault="00973D77" w:rsidP="009F2CB2">
            <w:pPr>
              <w:pStyle w:val="TableParagraph"/>
              <w:spacing w:line="318" w:lineRule="exact"/>
              <w:ind w:right="31"/>
              <w:jc w:val="left"/>
              <w:rPr>
                <w:sz w:val="24"/>
                <w:szCs w:val="24"/>
              </w:rPr>
            </w:pPr>
            <w:r w:rsidRPr="006F07DE">
              <w:rPr>
                <w:sz w:val="24"/>
                <w:szCs w:val="24"/>
              </w:rPr>
              <w:t>3000</w:t>
            </w:r>
            <w:r w:rsidR="009F2CB2" w:rsidRPr="006F07DE">
              <w:rPr>
                <w:sz w:val="24"/>
                <w:szCs w:val="24"/>
              </w:rPr>
              <w:t>–</w:t>
            </w:r>
            <w:r w:rsidRPr="006F07DE">
              <w:rPr>
                <w:sz w:val="24"/>
                <w:szCs w:val="24"/>
              </w:rPr>
              <w:t>4500</w:t>
            </w:r>
          </w:p>
        </w:tc>
      </w:tr>
      <w:tr w:rsidR="00973D77" w:rsidTr="009F2CB2">
        <w:trPr>
          <w:trHeight w:val="322"/>
        </w:trPr>
        <w:tc>
          <w:tcPr>
            <w:tcW w:w="4111" w:type="dxa"/>
            <w:tcBorders>
              <w:top w:val="single" w:sz="4" w:space="0" w:color="auto"/>
            </w:tcBorders>
          </w:tcPr>
          <w:p w:rsidR="00973D77" w:rsidRPr="006F07DE" w:rsidRDefault="00973D77" w:rsidP="009F2CB2">
            <w:pPr>
              <w:pStyle w:val="TableParagraph"/>
              <w:ind w:right="31"/>
              <w:jc w:val="left"/>
              <w:rPr>
                <w:sz w:val="24"/>
                <w:szCs w:val="24"/>
              </w:rPr>
            </w:pPr>
            <w:r w:rsidRPr="006F07DE">
              <w:rPr>
                <w:sz w:val="24"/>
                <w:szCs w:val="24"/>
              </w:rPr>
              <w:t>Плотность, г/см</w:t>
            </w:r>
            <w:r w:rsidRPr="006F07DE">
              <w:rPr>
                <w:sz w:val="24"/>
                <w:szCs w:val="24"/>
                <w:vertAlign w:val="superscript"/>
              </w:rPr>
              <w:t>3</w:t>
            </w:r>
          </w:p>
        </w:tc>
        <w:tc>
          <w:tcPr>
            <w:tcW w:w="1134" w:type="dxa"/>
            <w:tcBorders>
              <w:top w:val="single" w:sz="4" w:space="0" w:color="auto"/>
            </w:tcBorders>
          </w:tcPr>
          <w:p w:rsidR="00973D77" w:rsidRPr="006F07DE" w:rsidRDefault="00973D77" w:rsidP="009F2CB2">
            <w:pPr>
              <w:pStyle w:val="TableParagraph"/>
              <w:ind w:right="31"/>
              <w:jc w:val="left"/>
              <w:rPr>
                <w:sz w:val="24"/>
                <w:szCs w:val="24"/>
              </w:rPr>
            </w:pPr>
            <w:r w:rsidRPr="006F07DE">
              <w:rPr>
                <w:sz w:val="24"/>
                <w:szCs w:val="24"/>
              </w:rPr>
              <w:t>0,9024</w:t>
            </w:r>
          </w:p>
        </w:tc>
        <w:tc>
          <w:tcPr>
            <w:tcW w:w="1418" w:type="dxa"/>
            <w:tcBorders>
              <w:top w:val="single" w:sz="4" w:space="0" w:color="auto"/>
            </w:tcBorders>
          </w:tcPr>
          <w:p w:rsidR="00973D77" w:rsidRPr="006F07DE" w:rsidRDefault="00973D77" w:rsidP="009F2CB2">
            <w:pPr>
              <w:pStyle w:val="TableParagraph"/>
              <w:ind w:right="31"/>
              <w:jc w:val="left"/>
              <w:rPr>
                <w:sz w:val="24"/>
                <w:szCs w:val="24"/>
              </w:rPr>
            </w:pPr>
            <w:r w:rsidRPr="006F07DE">
              <w:rPr>
                <w:sz w:val="24"/>
                <w:szCs w:val="24"/>
              </w:rPr>
              <w:t>0,8660</w:t>
            </w:r>
          </w:p>
        </w:tc>
        <w:tc>
          <w:tcPr>
            <w:tcW w:w="1559" w:type="dxa"/>
            <w:tcBorders>
              <w:top w:val="single" w:sz="4" w:space="0" w:color="auto"/>
            </w:tcBorders>
          </w:tcPr>
          <w:p w:rsidR="00973D77" w:rsidRPr="006F07DE" w:rsidRDefault="00973D77" w:rsidP="009F2CB2">
            <w:pPr>
              <w:pStyle w:val="TableParagraph"/>
              <w:ind w:right="31"/>
              <w:jc w:val="left"/>
              <w:rPr>
                <w:sz w:val="24"/>
                <w:szCs w:val="24"/>
              </w:rPr>
            </w:pPr>
            <w:r w:rsidRPr="006F07DE">
              <w:rPr>
                <w:sz w:val="24"/>
                <w:szCs w:val="24"/>
              </w:rPr>
              <w:t>0,8389</w:t>
            </w:r>
          </w:p>
        </w:tc>
        <w:tc>
          <w:tcPr>
            <w:tcW w:w="1417" w:type="dxa"/>
            <w:tcBorders>
              <w:top w:val="single" w:sz="4" w:space="0" w:color="auto"/>
            </w:tcBorders>
          </w:tcPr>
          <w:p w:rsidR="00973D77" w:rsidRPr="006F07DE" w:rsidRDefault="00973D77" w:rsidP="009F2CB2">
            <w:pPr>
              <w:pStyle w:val="TableParagraph"/>
              <w:ind w:right="31"/>
              <w:jc w:val="left"/>
              <w:rPr>
                <w:sz w:val="24"/>
                <w:szCs w:val="24"/>
              </w:rPr>
            </w:pPr>
            <w:r w:rsidRPr="006F07DE">
              <w:rPr>
                <w:sz w:val="24"/>
                <w:szCs w:val="24"/>
              </w:rPr>
              <w:t>0,8330</w:t>
            </w:r>
          </w:p>
        </w:tc>
      </w:tr>
      <w:tr w:rsidR="00973D77" w:rsidTr="009F2CB2">
        <w:trPr>
          <w:trHeight w:val="321"/>
        </w:trPr>
        <w:tc>
          <w:tcPr>
            <w:tcW w:w="4111" w:type="dxa"/>
          </w:tcPr>
          <w:p w:rsidR="00973D77" w:rsidRPr="006F07DE" w:rsidRDefault="00973D77" w:rsidP="009F2CB2">
            <w:pPr>
              <w:pStyle w:val="TableParagraph"/>
              <w:spacing w:line="301" w:lineRule="exact"/>
              <w:ind w:right="31"/>
              <w:jc w:val="left"/>
              <w:rPr>
                <w:sz w:val="24"/>
                <w:szCs w:val="24"/>
              </w:rPr>
            </w:pPr>
            <w:r w:rsidRPr="006F07DE">
              <w:rPr>
                <w:sz w:val="24"/>
                <w:szCs w:val="24"/>
              </w:rPr>
              <w:t>Вязкость при 20 °С, мм</w:t>
            </w:r>
            <w:r w:rsidRPr="006F07DE">
              <w:rPr>
                <w:sz w:val="24"/>
                <w:szCs w:val="24"/>
                <w:vertAlign w:val="superscript"/>
              </w:rPr>
              <w:t>2</w:t>
            </w:r>
            <w:r w:rsidRPr="006F07DE">
              <w:rPr>
                <w:sz w:val="24"/>
                <w:szCs w:val="24"/>
              </w:rPr>
              <w:t>/с</w:t>
            </w:r>
          </w:p>
        </w:tc>
        <w:tc>
          <w:tcPr>
            <w:tcW w:w="1134" w:type="dxa"/>
          </w:tcPr>
          <w:p w:rsidR="00973D77" w:rsidRPr="006F07DE" w:rsidRDefault="00973D77" w:rsidP="009F2CB2">
            <w:pPr>
              <w:pStyle w:val="TableParagraph"/>
              <w:spacing w:line="301" w:lineRule="exact"/>
              <w:ind w:right="31"/>
              <w:jc w:val="left"/>
              <w:rPr>
                <w:sz w:val="24"/>
                <w:szCs w:val="24"/>
              </w:rPr>
            </w:pPr>
            <w:r w:rsidRPr="006F07DE">
              <w:rPr>
                <w:sz w:val="24"/>
                <w:szCs w:val="24"/>
              </w:rPr>
              <w:t>3127,84</w:t>
            </w:r>
          </w:p>
        </w:tc>
        <w:tc>
          <w:tcPr>
            <w:tcW w:w="1418" w:type="dxa"/>
          </w:tcPr>
          <w:p w:rsidR="00973D77" w:rsidRPr="006F07DE" w:rsidRDefault="00973D77" w:rsidP="009F2CB2">
            <w:pPr>
              <w:pStyle w:val="TableParagraph"/>
              <w:spacing w:line="301" w:lineRule="exact"/>
              <w:ind w:right="31"/>
              <w:jc w:val="left"/>
              <w:rPr>
                <w:sz w:val="24"/>
                <w:szCs w:val="24"/>
              </w:rPr>
            </w:pPr>
            <w:r w:rsidRPr="006F07DE">
              <w:rPr>
                <w:sz w:val="24"/>
                <w:szCs w:val="24"/>
              </w:rPr>
              <w:t>318,00</w:t>
            </w:r>
          </w:p>
        </w:tc>
        <w:tc>
          <w:tcPr>
            <w:tcW w:w="1559" w:type="dxa"/>
          </w:tcPr>
          <w:p w:rsidR="00973D77" w:rsidRPr="006F07DE" w:rsidRDefault="00973D77" w:rsidP="009F2CB2">
            <w:pPr>
              <w:pStyle w:val="TableParagraph"/>
              <w:spacing w:line="301" w:lineRule="exact"/>
              <w:ind w:right="31"/>
              <w:jc w:val="left"/>
              <w:rPr>
                <w:sz w:val="24"/>
                <w:szCs w:val="24"/>
              </w:rPr>
            </w:pPr>
            <w:r w:rsidRPr="006F07DE">
              <w:rPr>
                <w:sz w:val="24"/>
                <w:szCs w:val="24"/>
              </w:rPr>
              <w:t>117,31</w:t>
            </w:r>
          </w:p>
        </w:tc>
        <w:tc>
          <w:tcPr>
            <w:tcW w:w="1417" w:type="dxa"/>
          </w:tcPr>
          <w:p w:rsidR="00973D77" w:rsidRPr="006F07DE" w:rsidRDefault="00973D77" w:rsidP="009F2CB2">
            <w:pPr>
              <w:pStyle w:val="TableParagraph"/>
              <w:spacing w:line="301" w:lineRule="exact"/>
              <w:ind w:right="31"/>
              <w:jc w:val="left"/>
              <w:rPr>
                <w:sz w:val="24"/>
                <w:szCs w:val="24"/>
              </w:rPr>
            </w:pPr>
            <w:r w:rsidRPr="006F07DE">
              <w:rPr>
                <w:sz w:val="24"/>
                <w:szCs w:val="24"/>
              </w:rPr>
              <w:t>66,28</w:t>
            </w:r>
          </w:p>
        </w:tc>
      </w:tr>
      <w:tr w:rsidR="00973D77" w:rsidTr="009F2CB2">
        <w:trPr>
          <w:trHeight w:val="322"/>
        </w:trPr>
        <w:tc>
          <w:tcPr>
            <w:tcW w:w="4111" w:type="dxa"/>
          </w:tcPr>
          <w:p w:rsidR="00973D77" w:rsidRPr="006F07DE" w:rsidRDefault="00973D77" w:rsidP="009F2CB2">
            <w:pPr>
              <w:pStyle w:val="TableParagraph"/>
              <w:ind w:right="31"/>
              <w:jc w:val="left"/>
              <w:rPr>
                <w:sz w:val="24"/>
                <w:szCs w:val="24"/>
              </w:rPr>
            </w:pPr>
            <w:r w:rsidRPr="006F07DE">
              <w:rPr>
                <w:sz w:val="24"/>
                <w:szCs w:val="24"/>
              </w:rPr>
              <w:t>Содержание серы, мас. %</w:t>
            </w:r>
          </w:p>
        </w:tc>
        <w:tc>
          <w:tcPr>
            <w:tcW w:w="1134" w:type="dxa"/>
          </w:tcPr>
          <w:p w:rsidR="00973D77" w:rsidRPr="006F07DE" w:rsidRDefault="00973D77" w:rsidP="009F2CB2">
            <w:pPr>
              <w:pStyle w:val="TableParagraph"/>
              <w:ind w:right="31"/>
              <w:jc w:val="left"/>
              <w:rPr>
                <w:sz w:val="24"/>
                <w:szCs w:val="24"/>
              </w:rPr>
            </w:pPr>
            <w:r w:rsidRPr="006F07DE">
              <w:rPr>
                <w:sz w:val="24"/>
                <w:szCs w:val="24"/>
              </w:rPr>
              <w:t>1,35</w:t>
            </w:r>
          </w:p>
        </w:tc>
        <w:tc>
          <w:tcPr>
            <w:tcW w:w="1418" w:type="dxa"/>
          </w:tcPr>
          <w:p w:rsidR="00973D77" w:rsidRPr="006F07DE" w:rsidRDefault="00973D77" w:rsidP="009F2CB2">
            <w:pPr>
              <w:pStyle w:val="TableParagraph"/>
              <w:ind w:right="31"/>
              <w:jc w:val="left"/>
              <w:rPr>
                <w:sz w:val="24"/>
                <w:szCs w:val="24"/>
              </w:rPr>
            </w:pPr>
            <w:r w:rsidRPr="006F07DE">
              <w:rPr>
                <w:sz w:val="24"/>
                <w:szCs w:val="24"/>
              </w:rPr>
              <w:t>1,39</w:t>
            </w:r>
          </w:p>
        </w:tc>
        <w:tc>
          <w:tcPr>
            <w:tcW w:w="1559" w:type="dxa"/>
          </w:tcPr>
          <w:p w:rsidR="00973D77" w:rsidRPr="006F07DE" w:rsidRDefault="00973D77" w:rsidP="009F2CB2">
            <w:pPr>
              <w:pStyle w:val="TableParagraph"/>
              <w:ind w:right="31"/>
              <w:jc w:val="left"/>
              <w:rPr>
                <w:sz w:val="24"/>
                <w:szCs w:val="24"/>
              </w:rPr>
            </w:pPr>
            <w:r w:rsidRPr="006F07DE">
              <w:rPr>
                <w:sz w:val="24"/>
                <w:szCs w:val="24"/>
              </w:rPr>
              <w:t>0,71</w:t>
            </w:r>
          </w:p>
        </w:tc>
        <w:tc>
          <w:tcPr>
            <w:tcW w:w="1417" w:type="dxa"/>
          </w:tcPr>
          <w:p w:rsidR="00973D77" w:rsidRPr="006F07DE" w:rsidRDefault="00973D77" w:rsidP="009F2CB2">
            <w:pPr>
              <w:pStyle w:val="TableParagraph"/>
              <w:ind w:right="31"/>
              <w:jc w:val="left"/>
              <w:rPr>
                <w:sz w:val="24"/>
                <w:szCs w:val="24"/>
              </w:rPr>
            </w:pPr>
            <w:r w:rsidRPr="006F07DE">
              <w:rPr>
                <w:sz w:val="24"/>
                <w:szCs w:val="24"/>
              </w:rPr>
              <w:t>0,45</w:t>
            </w:r>
          </w:p>
        </w:tc>
      </w:tr>
      <w:tr w:rsidR="00973D77" w:rsidTr="009F2CB2">
        <w:trPr>
          <w:trHeight w:val="60"/>
        </w:trPr>
        <w:tc>
          <w:tcPr>
            <w:tcW w:w="4111" w:type="dxa"/>
          </w:tcPr>
          <w:p w:rsidR="00973D77" w:rsidRPr="006F07DE" w:rsidRDefault="00973D77" w:rsidP="009F2CB2">
            <w:pPr>
              <w:pStyle w:val="TableParagraph"/>
              <w:spacing w:line="318" w:lineRule="exact"/>
              <w:ind w:right="31"/>
              <w:jc w:val="left"/>
              <w:rPr>
                <w:sz w:val="24"/>
                <w:szCs w:val="24"/>
              </w:rPr>
            </w:pPr>
            <w:r w:rsidRPr="006F07DE">
              <w:rPr>
                <w:sz w:val="24"/>
                <w:szCs w:val="24"/>
              </w:rPr>
              <w:t>Содержание парафинов,</w:t>
            </w:r>
            <w:r w:rsidR="007D62FF" w:rsidRPr="006F07DE">
              <w:rPr>
                <w:sz w:val="24"/>
                <w:szCs w:val="24"/>
              </w:rPr>
              <w:t xml:space="preserve"> </w:t>
            </w:r>
            <w:r w:rsidRPr="006F07DE">
              <w:rPr>
                <w:sz w:val="24"/>
                <w:szCs w:val="24"/>
              </w:rPr>
              <w:t>мас. %</w:t>
            </w:r>
          </w:p>
        </w:tc>
        <w:tc>
          <w:tcPr>
            <w:tcW w:w="1134" w:type="dxa"/>
          </w:tcPr>
          <w:p w:rsidR="00973D77" w:rsidRPr="006F07DE" w:rsidRDefault="00973D77" w:rsidP="009F2CB2">
            <w:pPr>
              <w:pStyle w:val="TableParagraph"/>
              <w:spacing w:line="318" w:lineRule="exact"/>
              <w:ind w:right="31"/>
              <w:jc w:val="left"/>
              <w:rPr>
                <w:sz w:val="24"/>
                <w:szCs w:val="24"/>
              </w:rPr>
            </w:pPr>
            <w:r w:rsidRPr="006F07DE">
              <w:rPr>
                <w:sz w:val="24"/>
                <w:szCs w:val="24"/>
              </w:rPr>
              <w:t>3,14</w:t>
            </w:r>
          </w:p>
        </w:tc>
        <w:tc>
          <w:tcPr>
            <w:tcW w:w="1418" w:type="dxa"/>
          </w:tcPr>
          <w:p w:rsidR="00973D77" w:rsidRPr="006F07DE" w:rsidRDefault="00973D77" w:rsidP="009F2CB2">
            <w:pPr>
              <w:pStyle w:val="TableParagraph"/>
              <w:spacing w:line="318" w:lineRule="exact"/>
              <w:ind w:right="31"/>
              <w:jc w:val="left"/>
              <w:rPr>
                <w:sz w:val="24"/>
                <w:szCs w:val="24"/>
              </w:rPr>
            </w:pPr>
            <w:r w:rsidRPr="006F07DE">
              <w:rPr>
                <w:sz w:val="24"/>
                <w:szCs w:val="24"/>
              </w:rPr>
              <w:t>4,66</w:t>
            </w:r>
          </w:p>
        </w:tc>
        <w:tc>
          <w:tcPr>
            <w:tcW w:w="1559" w:type="dxa"/>
          </w:tcPr>
          <w:p w:rsidR="00973D77" w:rsidRPr="006F07DE" w:rsidRDefault="00973D77" w:rsidP="009F2CB2">
            <w:pPr>
              <w:pStyle w:val="TableParagraph"/>
              <w:spacing w:line="318" w:lineRule="exact"/>
              <w:ind w:right="31"/>
              <w:jc w:val="left"/>
              <w:rPr>
                <w:sz w:val="24"/>
                <w:szCs w:val="24"/>
              </w:rPr>
            </w:pPr>
            <w:r w:rsidRPr="006F07DE">
              <w:rPr>
                <w:sz w:val="24"/>
                <w:szCs w:val="24"/>
              </w:rPr>
              <w:t>5,43</w:t>
            </w:r>
          </w:p>
        </w:tc>
        <w:tc>
          <w:tcPr>
            <w:tcW w:w="1417" w:type="dxa"/>
          </w:tcPr>
          <w:p w:rsidR="00973D77" w:rsidRPr="006F07DE" w:rsidRDefault="00973D77" w:rsidP="009F2CB2">
            <w:pPr>
              <w:pStyle w:val="TableParagraph"/>
              <w:spacing w:line="318" w:lineRule="exact"/>
              <w:ind w:right="31"/>
              <w:jc w:val="left"/>
              <w:rPr>
                <w:sz w:val="24"/>
                <w:szCs w:val="24"/>
              </w:rPr>
            </w:pPr>
            <w:r w:rsidRPr="006F07DE">
              <w:rPr>
                <w:sz w:val="24"/>
                <w:szCs w:val="24"/>
              </w:rPr>
              <w:t>9,86</w:t>
            </w:r>
          </w:p>
        </w:tc>
      </w:tr>
      <w:tr w:rsidR="00973D77" w:rsidTr="009F2CB2">
        <w:trPr>
          <w:trHeight w:val="321"/>
        </w:trPr>
        <w:tc>
          <w:tcPr>
            <w:tcW w:w="4111" w:type="dxa"/>
          </w:tcPr>
          <w:p w:rsidR="00973D77" w:rsidRPr="006F07DE" w:rsidRDefault="00973D77" w:rsidP="009F2CB2">
            <w:pPr>
              <w:pStyle w:val="TableParagraph"/>
              <w:spacing w:line="301" w:lineRule="exact"/>
              <w:ind w:right="31"/>
              <w:jc w:val="left"/>
              <w:rPr>
                <w:sz w:val="24"/>
                <w:szCs w:val="24"/>
              </w:rPr>
            </w:pPr>
            <w:r w:rsidRPr="006F07DE">
              <w:rPr>
                <w:sz w:val="24"/>
                <w:szCs w:val="24"/>
              </w:rPr>
              <w:t>Содержание смол, мас. %</w:t>
            </w:r>
          </w:p>
        </w:tc>
        <w:tc>
          <w:tcPr>
            <w:tcW w:w="1134" w:type="dxa"/>
          </w:tcPr>
          <w:p w:rsidR="00973D77" w:rsidRPr="006F07DE" w:rsidRDefault="00973D77" w:rsidP="009F2CB2">
            <w:pPr>
              <w:pStyle w:val="TableParagraph"/>
              <w:spacing w:line="301" w:lineRule="exact"/>
              <w:ind w:right="31"/>
              <w:jc w:val="left"/>
              <w:rPr>
                <w:sz w:val="24"/>
                <w:szCs w:val="24"/>
              </w:rPr>
            </w:pPr>
            <w:r w:rsidRPr="006F07DE">
              <w:rPr>
                <w:sz w:val="24"/>
                <w:szCs w:val="24"/>
              </w:rPr>
              <w:t>15,53</w:t>
            </w:r>
          </w:p>
        </w:tc>
        <w:tc>
          <w:tcPr>
            <w:tcW w:w="1418" w:type="dxa"/>
          </w:tcPr>
          <w:p w:rsidR="00973D77" w:rsidRPr="006F07DE" w:rsidRDefault="00973D77" w:rsidP="009F2CB2">
            <w:pPr>
              <w:pStyle w:val="TableParagraph"/>
              <w:spacing w:line="301" w:lineRule="exact"/>
              <w:ind w:right="31"/>
              <w:jc w:val="left"/>
              <w:rPr>
                <w:sz w:val="24"/>
                <w:szCs w:val="24"/>
              </w:rPr>
            </w:pPr>
            <w:r w:rsidRPr="006F07DE">
              <w:rPr>
                <w:sz w:val="24"/>
                <w:szCs w:val="24"/>
              </w:rPr>
              <w:t>12,91</w:t>
            </w:r>
          </w:p>
        </w:tc>
        <w:tc>
          <w:tcPr>
            <w:tcW w:w="1559" w:type="dxa"/>
          </w:tcPr>
          <w:p w:rsidR="00973D77" w:rsidRPr="006F07DE" w:rsidRDefault="00973D77" w:rsidP="009F2CB2">
            <w:pPr>
              <w:pStyle w:val="TableParagraph"/>
              <w:spacing w:line="301" w:lineRule="exact"/>
              <w:ind w:right="31"/>
              <w:jc w:val="left"/>
              <w:rPr>
                <w:sz w:val="24"/>
                <w:szCs w:val="24"/>
              </w:rPr>
            </w:pPr>
            <w:r w:rsidRPr="006F07DE">
              <w:rPr>
                <w:sz w:val="24"/>
                <w:szCs w:val="24"/>
              </w:rPr>
              <w:t>6,98</w:t>
            </w:r>
          </w:p>
        </w:tc>
        <w:tc>
          <w:tcPr>
            <w:tcW w:w="1417" w:type="dxa"/>
          </w:tcPr>
          <w:p w:rsidR="00973D77" w:rsidRPr="006F07DE" w:rsidRDefault="00973D77" w:rsidP="009F2CB2">
            <w:pPr>
              <w:pStyle w:val="TableParagraph"/>
              <w:spacing w:line="301" w:lineRule="exact"/>
              <w:ind w:right="31"/>
              <w:jc w:val="left"/>
              <w:rPr>
                <w:sz w:val="24"/>
                <w:szCs w:val="24"/>
              </w:rPr>
            </w:pPr>
            <w:r w:rsidRPr="006F07DE">
              <w:rPr>
                <w:sz w:val="24"/>
                <w:szCs w:val="24"/>
              </w:rPr>
              <w:t>6,43</w:t>
            </w:r>
          </w:p>
        </w:tc>
      </w:tr>
      <w:tr w:rsidR="00973D77" w:rsidTr="009F2CB2">
        <w:trPr>
          <w:trHeight w:val="95"/>
        </w:trPr>
        <w:tc>
          <w:tcPr>
            <w:tcW w:w="4111" w:type="dxa"/>
          </w:tcPr>
          <w:p w:rsidR="00973D77" w:rsidRPr="006F07DE" w:rsidRDefault="00973D77" w:rsidP="009F2CB2">
            <w:pPr>
              <w:pStyle w:val="TableParagraph"/>
              <w:tabs>
                <w:tab w:val="left" w:pos="1982"/>
              </w:tabs>
              <w:spacing w:before="1" w:line="322" w:lineRule="exact"/>
              <w:ind w:right="31"/>
              <w:jc w:val="left"/>
              <w:rPr>
                <w:sz w:val="24"/>
                <w:szCs w:val="24"/>
              </w:rPr>
            </w:pPr>
            <w:r w:rsidRPr="006F07DE">
              <w:rPr>
                <w:sz w:val="24"/>
                <w:szCs w:val="24"/>
              </w:rPr>
              <w:t xml:space="preserve">Содержание </w:t>
            </w:r>
            <w:r w:rsidRPr="006F07DE">
              <w:rPr>
                <w:spacing w:val="-3"/>
                <w:sz w:val="24"/>
                <w:szCs w:val="24"/>
              </w:rPr>
              <w:t xml:space="preserve">асфальтенов, </w:t>
            </w:r>
            <w:r w:rsidRPr="006F07DE">
              <w:rPr>
                <w:sz w:val="24"/>
                <w:szCs w:val="24"/>
              </w:rPr>
              <w:t>мас. %</w:t>
            </w:r>
          </w:p>
        </w:tc>
        <w:tc>
          <w:tcPr>
            <w:tcW w:w="1134" w:type="dxa"/>
          </w:tcPr>
          <w:p w:rsidR="00973D77" w:rsidRPr="006F07DE" w:rsidRDefault="00973D77" w:rsidP="009F2CB2">
            <w:pPr>
              <w:pStyle w:val="TableParagraph"/>
              <w:spacing w:line="320" w:lineRule="exact"/>
              <w:ind w:right="31"/>
              <w:jc w:val="left"/>
              <w:rPr>
                <w:sz w:val="24"/>
                <w:szCs w:val="24"/>
              </w:rPr>
            </w:pPr>
            <w:r w:rsidRPr="006F07DE">
              <w:rPr>
                <w:sz w:val="24"/>
                <w:szCs w:val="24"/>
              </w:rPr>
              <w:t>4,40</w:t>
            </w:r>
          </w:p>
        </w:tc>
        <w:tc>
          <w:tcPr>
            <w:tcW w:w="1418" w:type="dxa"/>
          </w:tcPr>
          <w:p w:rsidR="00973D77" w:rsidRPr="006F07DE" w:rsidRDefault="00973D77" w:rsidP="009F2CB2">
            <w:pPr>
              <w:pStyle w:val="TableParagraph"/>
              <w:spacing w:line="320" w:lineRule="exact"/>
              <w:ind w:right="31"/>
              <w:jc w:val="left"/>
              <w:rPr>
                <w:sz w:val="24"/>
                <w:szCs w:val="24"/>
              </w:rPr>
            </w:pPr>
            <w:r w:rsidRPr="006F07DE">
              <w:rPr>
                <w:sz w:val="24"/>
                <w:szCs w:val="24"/>
              </w:rPr>
              <w:t>3,68</w:t>
            </w:r>
          </w:p>
        </w:tc>
        <w:tc>
          <w:tcPr>
            <w:tcW w:w="1559" w:type="dxa"/>
          </w:tcPr>
          <w:p w:rsidR="00973D77" w:rsidRPr="006F07DE" w:rsidRDefault="00973D77" w:rsidP="009F2CB2">
            <w:pPr>
              <w:pStyle w:val="TableParagraph"/>
              <w:spacing w:line="320" w:lineRule="exact"/>
              <w:ind w:right="31"/>
              <w:jc w:val="left"/>
              <w:rPr>
                <w:sz w:val="24"/>
                <w:szCs w:val="24"/>
              </w:rPr>
            </w:pPr>
            <w:r w:rsidRPr="006F07DE">
              <w:rPr>
                <w:sz w:val="24"/>
                <w:szCs w:val="24"/>
              </w:rPr>
              <w:t>1,94</w:t>
            </w:r>
          </w:p>
        </w:tc>
        <w:tc>
          <w:tcPr>
            <w:tcW w:w="1417" w:type="dxa"/>
          </w:tcPr>
          <w:p w:rsidR="00973D77" w:rsidRPr="006F07DE" w:rsidRDefault="00973D77" w:rsidP="009F2CB2">
            <w:pPr>
              <w:pStyle w:val="TableParagraph"/>
              <w:spacing w:line="320" w:lineRule="exact"/>
              <w:ind w:right="31"/>
              <w:jc w:val="left"/>
              <w:rPr>
                <w:sz w:val="24"/>
                <w:szCs w:val="24"/>
              </w:rPr>
            </w:pPr>
            <w:r w:rsidRPr="006F07DE">
              <w:rPr>
                <w:sz w:val="24"/>
                <w:szCs w:val="24"/>
              </w:rPr>
              <w:t>1,93</w:t>
            </w:r>
          </w:p>
        </w:tc>
      </w:tr>
      <w:tr w:rsidR="00973D77" w:rsidTr="009F2CB2">
        <w:trPr>
          <w:trHeight w:val="321"/>
        </w:trPr>
        <w:tc>
          <w:tcPr>
            <w:tcW w:w="4111" w:type="dxa"/>
          </w:tcPr>
          <w:p w:rsidR="00973D77" w:rsidRPr="006F07DE" w:rsidRDefault="00973D77" w:rsidP="009F2CB2">
            <w:pPr>
              <w:pStyle w:val="TableParagraph"/>
              <w:spacing w:line="301" w:lineRule="exact"/>
              <w:ind w:right="31"/>
              <w:jc w:val="left"/>
              <w:rPr>
                <w:sz w:val="24"/>
                <w:szCs w:val="24"/>
              </w:rPr>
            </w:pPr>
            <w:r w:rsidRPr="006F07DE">
              <w:rPr>
                <w:sz w:val="24"/>
                <w:szCs w:val="24"/>
              </w:rPr>
              <w:t>Фракция н. к. 200 °С, мас. %</w:t>
            </w:r>
          </w:p>
        </w:tc>
        <w:tc>
          <w:tcPr>
            <w:tcW w:w="1134" w:type="dxa"/>
          </w:tcPr>
          <w:p w:rsidR="00973D77" w:rsidRPr="006F07DE" w:rsidRDefault="00973D77" w:rsidP="009F2CB2">
            <w:pPr>
              <w:pStyle w:val="TableParagraph"/>
              <w:spacing w:line="301" w:lineRule="exact"/>
              <w:ind w:right="31"/>
              <w:jc w:val="left"/>
              <w:rPr>
                <w:sz w:val="24"/>
                <w:szCs w:val="24"/>
              </w:rPr>
            </w:pPr>
            <w:r w:rsidRPr="006F07DE">
              <w:rPr>
                <w:sz w:val="24"/>
                <w:szCs w:val="24"/>
              </w:rPr>
              <w:t>13,35</w:t>
            </w:r>
          </w:p>
        </w:tc>
        <w:tc>
          <w:tcPr>
            <w:tcW w:w="1418" w:type="dxa"/>
          </w:tcPr>
          <w:p w:rsidR="00973D77" w:rsidRPr="006F07DE" w:rsidRDefault="00973D77" w:rsidP="009F2CB2">
            <w:pPr>
              <w:pStyle w:val="TableParagraph"/>
              <w:spacing w:line="301" w:lineRule="exact"/>
              <w:ind w:right="31"/>
              <w:jc w:val="left"/>
              <w:rPr>
                <w:sz w:val="24"/>
                <w:szCs w:val="24"/>
              </w:rPr>
            </w:pPr>
            <w:r w:rsidRPr="006F07DE">
              <w:rPr>
                <w:sz w:val="24"/>
                <w:szCs w:val="24"/>
              </w:rPr>
              <w:t>23,79</w:t>
            </w:r>
          </w:p>
        </w:tc>
        <w:tc>
          <w:tcPr>
            <w:tcW w:w="1559" w:type="dxa"/>
          </w:tcPr>
          <w:p w:rsidR="00973D77" w:rsidRPr="006F07DE" w:rsidRDefault="00973D77" w:rsidP="009F2CB2">
            <w:pPr>
              <w:pStyle w:val="TableParagraph"/>
              <w:spacing w:line="301" w:lineRule="exact"/>
              <w:ind w:right="31"/>
              <w:jc w:val="left"/>
              <w:rPr>
                <w:sz w:val="24"/>
                <w:szCs w:val="24"/>
              </w:rPr>
            </w:pPr>
            <w:r w:rsidRPr="006F07DE">
              <w:rPr>
                <w:sz w:val="24"/>
                <w:szCs w:val="24"/>
              </w:rPr>
              <w:t>27,30</w:t>
            </w:r>
          </w:p>
        </w:tc>
        <w:tc>
          <w:tcPr>
            <w:tcW w:w="1417" w:type="dxa"/>
          </w:tcPr>
          <w:p w:rsidR="00973D77" w:rsidRPr="006F07DE" w:rsidRDefault="00973D77" w:rsidP="009F2CB2">
            <w:pPr>
              <w:pStyle w:val="TableParagraph"/>
              <w:spacing w:line="301" w:lineRule="exact"/>
              <w:ind w:right="31"/>
              <w:jc w:val="left"/>
              <w:rPr>
                <w:sz w:val="24"/>
                <w:szCs w:val="24"/>
              </w:rPr>
            </w:pPr>
            <w:r w:rsidRPr="006F07DE">
              <w:rPr>
                <w:sz w:val="24"/>
                <w:szCs w:val="24"/>
              </w:rPr>
              <w:t>26,72</w:t>
            </w:r>
          </w:p>
        </w:tc>
      </w:tr>
      <w:tr w:rsidR="00973D77" w:rsidTr="009F2CB2">
        <w:trPr>
          <w:trHeight w:val="322"/>
        </w:trPr>
        <w:tc>
          <w:tcPr>
            <w:tcW w:w="4111" w:type="dxa"/>
          </w:tcPr>
          <w:p w:rsidR="00973D77" w:rsidRPr="006F07DE" w:rsidRDefault="00973D77" w:rsidP="009F2CB2">
            <w:pPr>
              <w:pStyle w:val="TableParagraph"/>
              <w:ind w:right="31"/>
              <w:jc w:val="left"/>
              <w:rPr>
                <w:sz w:val="24"/>
                <w:szCs w:val="24"/>
              </w:rPr>
            </w:pPr>
            <w:r w:rsidRPr="006F07DE">
              <w:rPr>
                <w:sz w:val="24"/>
                <w:szCs w:val="24"/>
              </w:rPr>
              <w:t>Фракция н. к. 300 °С, мас. %</w:t>
            </w:r>
          </w:p>
        </w:tc>
        <w:tc>
          <w:tcPr>
            <w:tcW w:w="1134" w:type="dxa"/>
          </w:tcPr>
          <w:p w:rsidR="00973D77" w:rsidRPr="006F07DE" w:rsidRDefault="00973D77" w:rsidP="009F2CB2">
            <w:pPr>
              <w:pStyle w:val="TableParagraph"/>
              <w:ind w:right="31"/>
              <w:jc w:val="left"/>
              <w:rPr>
                <w:sz w:val="24"/>
                <w:szCs w:val="24"/>
              </w:rPr>
            </w:pPr>
            <w:r w:rsidRPr="006F07DE">
              <w:rPr>
                <w:sz w:val="24"/>
                <w:szCs w:val="24"/>
              </w:rPr>
              <w:t>30,00</w:t>
            </w:r>
          </w:p>
        </w:tc>
        <w:tc>
          <w:tcPr>
            <w:tcW w:w="1418" w:type="dxa"/>
          </w:tcPr>
          <w:p w:rsidR="00973D77" w:rsidRPr="006F07DE" w:rsidRDefault="00973D77" w:rsidP="009F2CB2">
            <w:pPr>
              <w:pStyle w:val="TableParagraph"/>
              <w:ind w:right="31"/>
              <w:jc w:val="left"/>
              <w:rPr>
                <w:sz w:val="24"/>
                <w:szCs w:val="24"/>
              </w:rPr>
            </w:pPr>
            <w:r w:rsidRPr="006F07DE">
              <w:rPr>
                <w:sz w:val="24"/>
                <w:szCs w:val="24"/>
              </w:rPr>
              <w:t>42,62</w:t>
            </w:r>
          </w:p>
        </w:tc>
        <w:tc>
          <w:tcPr>
            <w:tcW w:w="1559" w:type="dxa"/>
          </w:tcPr>
          <w:p w:rsidR="00973D77" w:rsidRPr="006F07DE" w:rsidRDefault="00973D77" w:rsidP="009F2CB2">
            <w:pPr>
              <w:pStyle w:val="TableParagraph"/>
              <w:ind w:right="31"/>
              <w:jc w:val="left"/>
              <w:rPr>
                <w:sz w:val="24"/>
                <w:szCs w:val="24"/>
              </w:rPr>
            </w:pPr>
            <w:r w:rsidRPr="006F07DE">
              <w:rPr>
                <w:sz w:val="24"/>
                <w:szCs w:val="24"/>
              </w:rPr>
              <w:t>47,26</w:t>
            </w:r>
          </w:p>
        </w:tc>
        <w:tc>
          <w:tcPr>
            <w:tcW w:w="1417" w:type="dxa"/>
          </w:tcPr>
          <w:p w:rsidR="00973D77" w:rsidRPr="006F07DE" w:rsidRDefault="00973D77" w:rsidP="009F2CB2">
            <w:pPr>
              <w:pStyle w:val="TableParagraph"/>
              <w:ind w:right="31"/>
              <w:jc w:val="left"/>
              <w:rPr>
                <w:sz w:val="24"/>
                <w:szCs w:val="24"/>
              </w:rPr>
            </w:pPr>
            <w:r w:rsidRPr="006F07DE">
              <w:rPr>
                <w:sz w:val="24"/>
                <w:szCs w:val="24"/>
              </w:rPr>
              <w:t>48,21</w:t>
            </w:r>
          </w:p>
        </w:tc>
      </w:tr>
      <w:tr w:rsidR="00973D77" w:rsidTr="009F2CB2">
        <w:trPr>
          <w:trHeight w:val="321"/>
        </w:trPr>
        <w:tc>
          <w:tcPr>
            <w:tcW w:w="4111" w:type="dxa"/>
          </w:tcPr>
          <w:p w:rsidR="00973D77" w:rsidRPr="006F07DE" w:rsidRDefault="00973D77" w:rsidP="009F2CB2">
            <w:pPr>
              <w:pStyle w:val="TableParagraph"/>
              <w:spacing w:line="301" w:lineRule="exact"/>
              <w:ind w:right="31"/>
              <w:jc w:val="left"/>
              <w:rPr>
                <w:sz w:val="24"/>
                <w:szCs w:val="24"/>
              </w:rPr>
            </w:pPr>
            <w:r w:rsidRPr="006F07DE">
              <w:rPr>
                <w:sz w:val="24"/>
                <w:szCs w:val="24"/>
              </w:rPr>
              <w:t>Фракция н. к. 350 °С, мас. %</w:t>
            </w:r>
          </w:p>
        </w:tc>
        <w:tc>
          <w:tcPr>
            <w:tcW w:w="1134" w:type="dxa"/>
          </w:tcPr>
          <w:p w:rsidR="00973D77" w:rsidRPr="006F07DE" w:rsidRDefault="00973D77" w:rsidP="009F2CB2">
            <w:pPr>
              <w:pStyle w:val="TableParagraph"/>
              <w:spacing w:line="301" w:lineRule="exact"/>
              <w:ind w:right="31"/>
              <w:jc w:val="left"/>
              <w:rPr>
                <w:sz w:val="24"/>
                <w:szCs w:val="24"/>
              </w:rPr>
            </w:pPr>
            <w:r w:rsidRPr="006F07DE">
              <w:rPr>
                <w:sz w:val="24"/>
                <w:szCs w:val="24"/>
              </w:rPr>
              <w:t>35,39</w:t>
            </w:r>
          </w:p>
        </w:tc>
        <w:tc>
          <w:tcPr>
            <w:tcW w:w="1418" w:type="dxa"/>
          </w:tcPr>
          <w:p w:rsidR="00973D77" w:rsidRPr="006F07DE" w:rsidRDefault="00973D77" w:rsidP="009F2CB2">
            <w:pPr>
              <w:pStyle w:val="TableParagraph"/>
              <w:spacing w:line="301" w:lineRule="exact"/>
              <w:ind w:right="31"/>
              <w:jc w:val="left"/>
              <w:rPr>
                <w:sz w:val="24"/>
                <w:szCs w:val="24"/>
              </w:rPr>
            </w:pPr>
            <w:r w:rsidRPr="006F07DE">
              <w:rPr>
                <w:sz w:val="24"/>
                <w:szCs w:val="24"/>
              </w:rPr>
              <w:t>48,84</w:t>
            </w:r>
          </w:p>
        </w:tc>
        <w:tc>
          <w:tcPr>
            <w:tcW w:w="1559" w:type="dxa"/>
          </w:tcPr>
          <w:p w:rsidR="00973D77" w:rsidRPr="006F07DE" w:rsidRDefault="00973D77" w:rsidP="009F2CB2">
            <w:pPr>
              <w:pStyle w:val="TableParagraph"/>
              <w:spacing w:line="301" w:lineRule="exact"/>
              <w:ind w:right="31"/>
              <w:jc w:val="left"/>
              <w:rPr>
                <w:sz w:val="24"/>
                <w:szCs w:val="24"/>
              </w:rPr>
            </w:pPr>
            <w:r w:rsidRPr="006F07DE">
              <w:rPr>
                <w:sz w:val="24"/>
                <w:szCs w:val="24"/>
              </w:rPr>
              <w:t>55,23</w:t>
            </w:r>
          </w:p>
        </w:tc>
        <w:tc>
          <w:tcPr>
            <w:tcW w:w="1417" w:type="dxa"/>
          </w:tcPr>
          <w:p w:rsidR="00973D77" w:rsidRPr="006F07DE" w:rsidRDefault="00973D77" w:rsidP="009F2CB2">
            <w:pPr>
              <w:pStyle w:val="TableParagraph"/>
              <w:spacing w:line="301" w:lineRule="exact"/>
              <w:ind w:right="31"/>
              <w:jc w:val="left"/>
              <w:rPr>
                <w:sz w:val="24"/>
                <w:szCs w:val="24"/>
              </w:rPr>
            </w:pPr>
            <w:r w:rsidRPr="006F07DE">
              <w:rPr>
                <w:sz w:val="24"/>
                <w:szCs w:val="24"/>
              </w:rPr>
              <w:t>56,14</w:t>
            </w:r>
          </w:p>
        </w:tc>
      </w:tr>
      <w:tr w:rsidR="00973D77" w:rsidTr="009F2CB2">
        <w:trPr>
          <w:trHeight w:val="322"/>
        </w:trPr>
        <w:tc>
          <w:tcPr>
            <w:tcW w:w="4111" w:type="dxa"/>
          </w:tcPr>
          <w:p w:rsidR="00973D77" w:rsidRPr="006F07DE" w:rsidRDefault="00973D77" w:rsidP="009F2CB2">
            <w:pPr>
              <w:pStyle w:val="TableParagraph"/>
              <w:ind w:right="31"/>
              <w:jc w:val="left"/>
              <w:rPr>
                <w:sz w:val="24"/>
                <w:szCs w:val="24"/>
              </w:rPr>
            </w:pPr>
            <w:r w:rsidRPr="006F07DE">
              <w:rPr>
                <w:sz w:val="24"/>
                <w:szCs w:val="24"/>
              </w:rPr>
              <w:t>Газосодержание, м</w:t>
            </w:r>
            <w:r w:rsidRPr="006F07DE">
              <w:rPr>
                <w:sz w:val="24"/>
                <w:szCs w:val="24"/>
                <w:vertAlign w:val="superscript"/>
              </w:rPr>
              <w:t>3</w:t>
            </w:r>
            <w:r w:rsidRPr="006F07DE">
              <w:rPr>
                <w:sz w:val="24"/>
                <w:szCs w:val="24"/>
              </w:rPr>
              <w:t>/т</w:t>
            </w:r>
          </w:p>
        </w:tc>
        <w:tc>
          <w:tcPr>
            <w:tcW w:w="1134" w:type="dxa"/>
          </w:tcPr>
          <w:p w:rsidR="00973D77" w:rsidRPr="006F07DE" w:rsidRDefault="00973D77" w:rsidP="009F2CB2">
            <w:pPr>
              <w:pStyle w:val="TableParagraph"/>
              <w:ind w:right="31"/>
              <w:jc w:val="left"/>
              <w:rPr>
                <w:sz w:val="24"/>
                <w:szCs w:val="24"/>
              </w:rPr>
            </w:pPr>
            <w:r w:rsidRPr="006F07DE">
              <w:rPr>
                <w:sz w:val="24"/>
                <w:szCs w:val="24"/>
              </w:rPr>
              <w:t>65,10</w:t>
            </w:r>
          </w:p>
        </w:tc>
        <w:tc>
          <w:tcPr>
            <w:tcW w:w="1418" w:type="dxa"/>
          </w:tcPr>
          <w:p w:rsidR="00973D77" w:rsidRPr="006F07DE" w:rsidRDefault="00973D77" w:rsidP="009F2CB2">
            <w:pPr>
              <w:pStyle w:val="TableParagraph"/>
              <w:ind w:right="31"/>
              <w:jc w:val="left"/>
              <w:rPr>
                <w:sz w:val="24"/>
                <w:szCs w:val="24"/>
              </w:rPr>
            </w:pPr>
            <w:r w:rsidRPr="006F07DE">
              <w:rPr>
                <w:sz w:val="24"/>
                <w:szCs w:val="24"/>
              </w:rPr>
              <w:t>78,00</w:t>
            </w:r>
          </w:p>
        </w:tc>
        <w:tc>
          <w:tcPr>
            <w:tcW w:w="1559" w:type="dxa"/>
          </w:tcPr>
          <w:p w:rsidR="00973D77" w:rsidRPr="006F07DE" w:rsidRDefault="00973D77" w:rsidP="009F2CB2">
            <w:pPr>
              <w:pStyle w:val="TableParagraph"/>
              <w:ind w:right="31"/>
              <w:jc w:val="left"/>
              <w:rPr>
                <w:sz w:val="24"/>
                <w:szCs w:val="24"/>
              </w:rPr>
            </w:pPr>
            <w:r w:rsidRPr="006F07DE">
              <w:rPr>
                <w:sz w:val="24"/>
                <w:szCs w:val="24"/>
              </w:rPr>
              <w:t>124,37</w:t>
            </w:r>
          </w:p>
        </w:tc>
        <w:tc>
          <w:tcPr>
            <w:tcW w:w="1417" w:type="dxa"/>
          </w:tcPr>
          <w:p w:rsidR="00973D77" w:rsidRPr="006F07DE" w:rsidRDefault="00973D77" w:rsidP="009F2CB2">
            <w:pPr>
              <w:pStyle w:val="TableParagraph"/>
              <w:ind w:right="31"/>
              <w:jc w:val="left"/>
              <w:rPr>
                <w:sz w:val="24"/>
                <w:szCs w:val="24"/>
              </w:rPr>
            </w:pPr>
            <w:r w:rsidRPr="006F07DE">
              <w:rPr>
                <w:sz w:val="24"/>
                <w:szCs w:val="24"/>
              </w:rPr>
              <w:t>249,68</w:t>
            </w:r>
          </w:p>
        </w:tc>
      </w:tr>
    </w:tbl>
    <w:p w:rsidR="006D78A1" w:rsidRDefault="006D78A1" w:rsidP="00CA66CA">
      <w:pPr>
        <w:pStyle w:val="a3"/>
        <w:spacing w:before="8"/>
        <w:ind w:left="0" w:right="31" w:firstLine="567"/>
        <w:jc w:val="left"/>
        <w:rPr>
          <w:sz w:val="27"/>
        </w:rPr>
      </w:pPr>
    </w:p>
    <w:p w:rsidR="006D78A1" w:rsidRDefault="008D38A8" w:rsidP="00CA66CA">
      <w:pPr>
        <w:pStyle w:val="a3"/>
        <w:spacing w:before="1"/>
        <w:ind w:left="0" w:right="31" w:firstLine="567"/>
      </w:pPr>
      <w:r>
        <w:t xml:space="preserve">Как видно из табл. </w:t>
      </w:r>
      <w:r w:rsidR="00AE7A1A" w:rsidRPr="00FD1876">
        <w:t>1</w:t>
      </w:r>
      <w:r>
        <w:t>, наиболее тяжелые и вязкие нефти находятся в основном на глубине до 1000 м, а далее с ростом глубины проявляется тенденция уменьшения в среднем плотности до значения 0,83</w:t>
      </w:r>
      <w:r w:rsidR="009537B7">
        <w:t>30</w:t>
      </w:r>
      <w:r>
        <w:t xml:space="preserve"> г/см</w:t>
      </w:r>
      <w:r>
        <w:rPr>
          <w:vertAlign w:val="superscript"/>
        </w:rPr>
        <w:t>3</w:t>
      </w:r>
      <w:r>
        <w:t xml:space="preserve"> и вязкости до значения 66 мм</w:t>
      </w:r>
      <w:r>
        <w:rPr>
          <w:vertAlign w:val="superscript"/>
        </w:rPr>
        <w:t>2</w:t>
      </w:r>
      <w:r>
        <w:t>/с на глубин</w:t>
      </w:r>
      <w:r w:rsidR="00DD3019">
        <w:t xml:space="preserve">ах, близких к </w:t>
      </w:r>
      <w:r>
        <w:t>4500 м. На малых глубинах (до 2000 м) нефти могут быть в среднем отнесены</w:t>
      </w:r>
      <w:r w:rsidR="00E12945">
        <w:t>, согласн</w:t>
      </w:r>
      <w:r>
        <w:t>о классификации (Yashchenko, Polishchuk, 2016)</w:t>
      </w:r>
      <w:r w:rsidR="00E12945">
        <w:t>,</w:t>
      </w:r>
      <w:r>
        <w:t xml:space="preserve"> к сернистым, смолистым, средне</w:t>
      </w:r>
      <w:r w:rsidR="009179EE">
        <w:t>-</w:t>
      </w:r>
      <w:r>
        <w:t>асфальтеновым, средне</w:t>
      </w:r>
      <w:r w:rsidR="009179EE">
        <w:t>-</w:t>
      </w:r>
      <w:r>
        <w:t xml:space="preserve">парафинистым, с низким содержанием газа. Содержание серы, смол и асфальтенов уменьшается при увеличении глубины до 4500 м, а содержание </w:t>
      </w:r>
      <w:r w:rsidR="009537B7">
        <w:t xml:space="preserve">дизельных фракций, </w:t>
      </w:r>
      <w:r>
        <w:t xml:space="preserve">парафинов и </w:t>
      </w:r>
      <w:r w:rsidR="009537B7">
        <w:t xml:space="preserve">нефтяных </w:t>
      </w:r>
      <w:r>
        <w:t>газо</w:t>
      </w:r>
      <w:r w:rsidR="009537B7">
        <w:t>в</w:t>
      </w:r>
      <w:r>
        <w:t xml:space="preserve"> с глубиной в основном увеличивается.</w:t>
      </w:r>
    </w:p>
    <w:p w:rsidR="00FD1876" w:rsidRDefault="00FD1876" w:rsidP="00FD1876">
      <w:pPr>
        <w:pStyle w:val="a3"/>
        <w:spacing w:before="1"/>
        <w:ind w:left="0" w:right="31" w:firstLine="567"/>
      </w:pPr>
      <w:r>
        <w:t xml:space="preserve">Установленные по данным табл. </w:t>
      </w:r>
      <w:r w:rsidRPr="00FD1876">
        <w:t>1</w:t>
      </w:r>
      <w:r>
        <w:t xml:space="preserve"> закономерности изменения свойств нефтей с ростом глубины залегании в нефтегазоносных бассейнах мира проявляются и в изменении физико-химических свойств нефтей отдельных НГБ. Здесь достаточно сослаться на результаты исследования тенденций изменения свойств нефтей Западной Сибири с ростом глубины залегания, полученные на основе анализа данных о физико-химических свойствах западно-сибирских нефтей, расположенных на малых и средних глубинах </w:t>
      </w:r>
      <w:r>
        <w:lastRenderedPageBreak/>
        <w:t xml:space="preserve">(табл. </w:t>
      </w:r>
      <w:r w:rsidR="00E12945">
        <w:t>2</w:t>
      </w:r>
      <w:r>
        <w:t>).</w:t>
      </w:r>
    </w:p>
    <w:p w:rsidR="00FD1876" w:rsidRDefault="00FD1876" w:rsidP="00FD1876">
      <w:pPr>
        <w:pStyle w:val="a3"/>
        <w:spacing w:before="10"/>
        <w:ind w:left="0" w:right="31" w:firstLine="567"/>
        <w:jc w:val="left"/>
        <w:rPr>
          <w:sz w:val="27"/>
        </w:rPr>
      </w:pPr>
    </w:p>
    <w:p w:rsidR="00FD1876" w:rsidRPr="00742662" w:rsidRDefault="00FD1876" w:rsidP="00FD1876">
      <w:pPr>
        <w:pStyle w:val="a3"/>
        <w:spacing w:after="4"/>
        <w:ind w:left="0" w:right="31"/>
      </w:pPr>
      <w:r w:rsidRPr="00742662">
        <w:t>Табл</w:t>
      </w:r>
      <w:r w:rsidR="009F2CB2" w:rsidRPr="00742662">
        <w:t>.</w:t>
      </w:r>
      <w:r w:rsidRPr="00742662">
        <w:t xml:space="preserve"> </w:t>
      </w:r>
      <w:r w:rsidR="00E12945" w:rsidRPr="00742662">
        <w:t>2</w:t>
      </w:r>
      <w:r w:rsidRPr="00742662">
        <w:t>. Физико-химические свойства нефтей Западной Сибири с различной глубиной залегания</w:t>
      </w:r>
    </w:p>
    <w:tbl>
      <w:tblPr>
        <w:tblW w:w="0" w:type="auto"/>
        <w:tblInd w:w="5" w:type="dxa"/>
        <w:tblBorders>
          <w:top w:val="single" w:sz="4" w:space="0" w:color="auto"/>
          <w:bottom w:val="single" w:sz="4" w:space="0" w:color="auto"/>
        </w:tblBorders>
        <w:tblLayout w:type="fixed"/>
        <w:tblCellMar>
          <w:left w:w="0" w:type="dxa"/>
          <w:right w:w="0" w:type="dxa"/>
        </w:tblCellMar>
        <w:tblLook w:val="01E0"/>
      </w:tblPr>
      <w:tblGrid>
        <w:gridCol w:w="3969"/>
        <w:gridCol w:w="1134"/>
        <w:gridCol w:w="1560"/>
        <w:gridCol w:w="1417"/>
        <w:gridCol w:w="1559"/>
      </w:tblGrid>
      <w:tr w:rsidR="00FD1876" w:rsidRPr="006F07DE" w:rsidTr="009F2CB2">
        <w:trPr>
          <w:trHeight w:val="965"/>
        </w:trPr>
        <w:tc>
          <w:tcPr>
            <w:tcW w:w="3969" w:type="dxa"/>
            <w:vMerge w:val="restart"/>
            <w:tcBorders>
              <w:top w:val="single" w:sz="4" w:space="0" w:color="auto"/>
              <w:bottom w:val="single" w:sz="4" w:space="0" w:color="auto"/>
            </w:tcBorders>
          </w:tcPr>
          <w:p w:rsidR="00FD1876" w:rsidRPr="006F07DE" w:rsidRDefault="00FD1876" w:rsidP="009F2CB2">
            <w:pPr>
              <w:pStyle w:val="TableParagraph"/>
              <w:spacing w:line="240" w:lineRule="auto"/>
              <w:ind w:right="31"/>
              <w:jc w:val="left"/>
              <w:rPr>
                <w:sz w:val="24"/>
                <w:szCs w:val="24"/>
              </w:rPr>
            </w:pPr>
            <w:r w:rsidRPr="006F07DE">
              <w:rPr>
                <w:sz w:val="24"/>
                <w:szCs w:val="24"/>
              </w:rPr>
              <w:t>Физико-химические показатели</w:t>
            </w:r>
          </w:p>
        </w:tc>
        <w:tc>
          <w:tcPr>
            <w:tcW w:w="2694" w:type="dxa"/>
            <w:gridSpan w:val="2"/>
            <w:tcBorders>
              <w:top w:val="single" w:sz="4" w:space="0" w:color="auto"/>
              <w:bottom w:val="single" w:sz="4" w:space="0" w:color="auto"/>
            </w:tcBorders>
          </w:tcPr>
          <w:p w:rsidR="00FD1876" w:rsidRPr="006F07DE" w:rsidRDefault="00FD1876" w:rsidP="009F2CB2">
            <w:pPr>
              <w:pStyle w:val="TableParagraph"/>
              <w:spacing w:line="318" w:lineRule="exact"/>
              <w:ind w:right="31"/>
              <w:jc w:val="left"/>
              <w:rPr>
                <w:sz w:val="24"/>
                <w:szCs w:val="24"/>
              </w:rPr>
            </w:pPr>
            <w:r w:rsidRPr="006F07DE">
              <w:rPr>
                <w:sz w:val="24"/>
                <w:szCs w:val="24"/>
              </w:rPr>
              <w:t>Нефти малой</w:t>
            </w:r>
          </w:p>
          <w:p w:rsidR="00FD1876" w:rsidRPr="006F07DE" w:rsidRDefault="00657569" w:rsidP="009F2CB2">
            <w:pPr>
              <w:pStyle w:val="TableParagraph"/>
              <w:spacing w:before="4" w:line="322" w:lineRule="exact"/>
              <w:ind w:right="31"/>
              <w:jc w:val="left"/>
              <w:rPr>
                <w:sz w:val="24"/>
                <w:szCs w:val="24"/>
              </w:rPr>
            </w:pPr>
            <w:r w:rsidRPr="006F07DE">
              <w:rPr>
                <w:sz w:val="24"/>
                <w:szCs w:val="24"/>
              </w:rPr>
              <w:t>глубины</w:t>
            </w:r>
            <w:r w:rsidR="00FD1876" w:rsidRPr="006F07DE">
              <w:rPr>
                <w:sz w:val="24"/>
                <w:szCs w:val="24"/>
              </w:rPr>
              <w:t xml:space="preserve"> залегания (до 2000 м)</w:t>
            </w:r>
          </w:p>
        </w:tc>
        <w:tc>
          <w:tcPr>
            <w:tcW w:w="2976" w:type="dxa"/>
            <w:gridSpan w:val="2"/>
            <w:tcBorders>
              <w:top w:val="single" w:sz="4" w:space="0" w:color="auto"/>
              <w:bottom w:val="single" w:sz="4" w:space="0" w:color="auto"/>
            </w:tcBorders>
          </w:tcPr>
          <w:p w:rsidR="009537B7" w:rsidRPr="006F07DE" w:rsidRDefault="00FD1876" w:rsidP="009F2CB2">
            <w:pPr>
              <w:pStyle w:val="TableParagraph"/>
              <w:spacing w:line="240" w:lineRule="auto"/>
              <w:ind w:right="31"/>
              <w:jc w:val="left"/>
              <w:rPr>
                <w:sz w:val="24"/>
                <w:szCs w:val="24"/>
              </w:rPr>
            </w:pPr>
            <w:r w:rsidRPr="006F07DE">
              <w:rPr>
                <w:sz w:val="24"/>
                <w:szCs w:val="24"/>
              </w:rPr>
              <w:t xml:space="preserve">Нефти средней </w:t>
            </w:r>
          </w:p>
          <w:p w:rsidR="00FD1876" w:rsidRPr="006F07DE" w:rsidRDefault="00FD1876" w:rsidP="009F2CB2">
            <w:pPr>
              <w:pStyle w:val="TableParagraph"/>
              <w:spacing w:line="240" w:lineRule="auto"/>
              <w:ind w:right="31"/>
              <w:jc w:val="left"/>
              <w:rPr>
                <w:sz w:val="24"/>
                <w:szCs w:val="24"/>
              </w:rPr>
            </w:pPr>
            <w:r w:rsidRPr="006F07DE">
              <w:rPr>
                <w:sz w:val="24"/>
                <w:szCs w:val="24"/>
              </w:rPr>
              <w:t>глубин</w:t>
            </w:r>
            <w:r w:rsidR="00657569" w:rsidRPr="006F07DE">
              <w:rPr>
                <w:sz w:val="24"/>
                <w:szCs w:val="24"/>
              </w:rPr>
              <w:t>ы</w:t>
            </w:r>
            <w:r w:rsidRPr="006F07DE">
              <w:rPr>
                <w:sz w:val="24"/>
                <w:szCs w:val="24"/>
              </w:rPr>
              <w:t xml:space="preserve"> залегания (2000</w:t>
            </w:r>
            <w:r w:rsidR="009F2CB2" w:rsidRPr="006F07DE">
              <w:rPr>
                <w:sz w:val="24"/>
                <w:szCs w:val="24"/>
              </w:rPr>
              <w:t>–</w:t>
            </w:r>
            <w:r w:rsidRPr="006F07DE">
              <w:rPr>
                <w:sz w:val="24"/>
                <w:szCs w:val="24"/>
              </w:rPr>
              <w:t>4500</w:t>
            </w:r>
            <w:r w:rsidRPr="006F07DE">
              <w:rPr>
                <w:spacing w:val="-4"/>
                <w:sz w:val="24"/>
                <w:szCs w:val="24"/>
              </w:rPr>
              <w:t xml:space="preserve"> </w:t>
            </w:r>
            <w:r w:rsidRPr="006F07DE">
              <w:rPr>
                <w:sz w:val="24"/>
                <w:szCs w:val="24"/>
              </w:rPr>
              <w:t>м)</w:t>
            </w:r>
          </w:p>
        </w:tc>
      </w:tr>
      <w:tr w:rsidR="00FD1876" w:rsidRPr="006F07DE" w:rsidTr="009F2CB2">
        <w:trPr>
          <w:trHeight w:val="643"/>
        </w:trPr>
        <w:tc>
          <w:tcPr>
            <w:tcW w:w="3969" w:type="dxa"/>
            <w:vMerge/>
            <w:tcBorders>
              <w:top w:val="single" w:sz="4" w:space="0" w:color="auto"/>
              <w:bottom w:val="single" w:sz="4" w:space="0" w:color="auto"/>
            </w:tcBorders>
          </w:tcPr>
          <w:p w:rsidR="00FD1876" w:rsidRPr="006F07DE" w:rsidRDefault="00FD1876" w:rsidP="009F2CB2">
            <w:pPr>
              <w:ind w:right="31"/>
              <w:rPr>
                <w:sz w:val="24"/>
                <w:szCs w:val="24"/>
              </w:rPr>
            </w:pPr>
          </w:p>
        </w:tc>
        <w:tc>
          <w:tcPr>
            <w:tcW w:w="1134" w:type="dxa"/>
            <w:tcBorders>
              <w:top w:val="single" w:sz="4" w:space="0" w:color="auto"/>
              <w:bottom w:val="single" w:sz="4" w:space="0" w:color="auto"/>
            </w:tcBorders>
          </w:tcPr>
          <w:p w:rsidR="00FD1876" w:rsidRPr="006F07DE" w:rsidRDefault="00FD1876" w:rsidP="009F2CB2">
            <w:pPr>
              <w:pStyle w:val="TableParagraph"/>
              <w:spacing w:line="322" w:lineRule="exact"/>
              <w:ind w:right="31"/>
              <w:jc w:val="left"/>
              <w:rPr>
                <w:sz w:val="24"/>
                <w:szCs w:val="24"/>
              </w:rPr>
            </w:pPr>
            <w:r w:rsidRPr="006F07DE">
              <w:rPr>
                <w:sz w:val="24"/>
                <w:szCs w:val="24"/>
              </w:rPr>
              <w:t>Объем выборки</w:t>
            </w:r>
          </w:p>
        </w:tc>
        <w:tc>
          <w:tcPr>
            <w:tcW w:w="1560" w:type="dxa"/>
            <w:tcBorders>
              <w:top w:val="single" w:sz="4" w:space="0" w:color="auto"/>
              <w:bottom w:val="single" w:sz="4" w:space="0" w:color="auto"/>
            </w:tcBorders>
          </w:tcPr>
          <w:p w:rsidR="00FD1876" w:rsidRPr="006F07DE" w:rsidRDefault="00FD1876" w:rsidP="009F2CB2">
            <w:pPr>
              <w:pStyle w:val="TableParagraph"/>
              <w:spacing w:line="322" w:lineRule="exact"/>
              <w:ind w:right="31"/>
              <w:jc w:val="left"/>
              <w:rPr>
                <w:sz w:val="24"/>
                <w:szCs w:val="24"/>
              </w:rPr>
            </w:pPr>
            <w:r w:rsidRPr="006F07DE">
              <w:rPr>
                <w:sz w:val="24"/>
                <w:szCs w:val="24"/>
              </w:rPr>
              <w:t xml:space="preserve">Среднее </w:t>
            </w:r>
            <w:r w:rsidRPr="006F07DE">
              <w:rPr>
                <w:w w:val="95"/>
                <w:sz w:val="24"/>
                <w:szCs w:val="24"/>
              </w:rPr>
              <w:t>значение</w:t>
            </w:r>
          </w:p>
        </w:tc>
        <w:tc>
          <w:tcPr>
            <w:tcW w:w="1417" w:type="dxa"/>
            <w:tcBorders>
              <w:top w:val="single" w:sz="4" w:space="0" w:color="auto"/>
              <w:bottom w:val="single" w:sz="4" w:space="0" w:color="auto"/>
            </w:tcBorders>
          </w:tcPr>
          <w:p w:rsidR="00FD1876" w:rsidRPr="006F07DE" w:rsidRDefault="00FD1876" w:rsidP="009F2CB2">
            <w:pPr>
              <w:pStyle w:val="TableParagraph"/>
              <w:spacing w:line="322" w:lineRule="exact"/>
              <w:ind w:right="31"/>
              <w:jc w:val="left"/>
              <w:rPr>
                <w:sz w:val="24"/>
                <w:szCs w:val="24"/>
              </w:rPr>
            </w:pPr>
            <w:r w:rsidRPr="006F07DE">
              <w:rPr>
                <w:sz w:val="24"/>
                <w:szCs w:val="24"/>
              </w:rPr>
              <w:t>Объем выборки</w:t>
            </w:r>
          </w:p>
        </w:tc>
        <w:tc>
          <w:tcPr>
            <w:tcW w:w="1559" w:type="dxa"/>
            <w:tcBorders>
              <w:top w:val="single" w:sz="4" w:space="0" w:color="auto"/>
              <w:bottom w:val="single" w:sz="4" w:space="0" w:color="auto"/>
            </w:tcBorders>
          </w:tcPr>
          <w:p w:rsidR="00FD1876" w:rsidRPr="006F07DE" w:rsidRDefault="00FD1876" w:rsidP="009F2CB2">
            <w:pPr>
              <w:pStyle w:val="TableParagraph"/>
              <w:spacing w:line="322" w:lineRule="exact"/>
              <w:ind w:right="31"/>
              <w:jc w:val="left"/>
              <w:rPr>
                <w:sz w:val="24"/>
                <w:szCs w:val="24"/>
              </w:rPr>
            </w:pPr>
            <w:r w:rsidRPr="006F07DE">
              <w:rPr>
                <w:sz w:val="24"/>
                <w:szCs w:val="24"/>
              </w:rPr>
              <w:t xml:space="preserve">Среднее </w:t>
            </w:r>
            <w:r w:rsidRPr="006F07DE">
              <w:rPr>
                <w:w w:val="95"/>
                <w:sz w:val="24"/>
                <w:szCs w:val="24"/>
              </w:rPr>
              <w:t>значение</w:t>
            </w:r>
          </w:p>
        </w:tc>
      </w:tr>
      <w:tr w:rsidR="00FD1876" w:rsidRPr="006F07DE" w:rsidTr="009F2CB2">
        <w:trPr>
          <w:trHeight w:val="321"/>
        </w:trPr>
        <w:tc>
          <w:tcPr>
            <w:tcW w:w="3969" w:type="dxa"/>
            <w:tcBorders>
              <w:top w:val="single" w:sz="4" w:space="0" w:color="auto"/>
            </w:tcBorders>
          </w:tcPr>
          <w:p w:rsidR="00FD1876" w:rsidRPr="006F07DE" w:rsidRDefault="00FD1876" w:rsidP="009F2CB2">
            <w:pPr>
              <w:pStyle w:val="TableParagraph"/>
              <w:ind w:right="31"/>
              <w:jc w:val="left"/>
              <w:rPr>
                <w:sz w:val="24"/>
                <w:szCs w:val="24"/>
              </w:rPr>
            </w:pPr>
            <w:r w:rsidRPr="006F07DE">
              <w:rPr>
                <w:sz w:val="24"/>
                <w:szCs w:val="24"/>
              </w:rPr>
              <w:t>Плотность, г/см</w:t>
            </w:r>
            <w:r w:rsidRPr="006F07DE">
              <w:rPr>
                <w:sz w:val="24"/>
                <w:szCs w:val="24"/>
                <w:vertAlign w:val="superscript"/>
              </w:rPr>
              <w:t>3</w:t>
            </w:r>
          </w:p>
        </w:tc>
        <w:tc>
          <w:tcPr>
            <w:tcW w:w="1134" w:type="dxa"/>
            <w:tcBorders>
              <w:top w:val="single" w:sz="4" w:space="0" w:color="auto"/>
            </w:tcBorders>
          </w:tcPr>
          <w:p w:rsidR="00FD1876" w:rsidRPr="006F07DE" w:rsidRDefault="00FD1876" w:rsidP="009F2CB2">
            <w:pPr>
              <w:pStyle w:val="TableParagraph"/>
              <w:ind w:right="31"/>
              <w:jc w:val="left"/>
              <w:rPr>
                <w:sz w:val="24"/>
                <w:szCs w:val="24"/>
              </w:rPr>
            </w:pPr>
            <w:r w:rsidRPr="006F07DE">
              <w:rPr>
                <w:sz w:val="24"/>
                <w:szCs w:val="24"/>
              </w:rPr>
              <w:t>517</w:t>
            </w:r>
          </w:p>
        </w:tc>
        <w:tc>
          <w:tcPr>
            <w:tcW w:w="1560" w:type="dxa"/>
            <w:tcBorders>
              <w:top w:val="single" w:sz="4" w:space="0" w:color="auto"/>
            </w:tcBorders>
          </w:tcPr>
          <w:p w:rsidR="00FD1876" w:rsidRPr="006F07DE" w:rsidRDefault="00FD1876" w:rsidP="009F2CB2">
            <w:pPr>
              <w:pStyle w:val="TableParagraph"/>
              <w:ind w:right="31"/>
              <w:jc w:val="left"/>
              <w:rPr>
                <w:sz w:val="24"/>
                <w:szCs w:val="24"/>
              </w:rPr>
            </w:pPr>
            <w:r w:rsidRPr="006F07DE">
              <w:rPr>
                <w:sz w:val="24"/>
                <w:szCs w:val="24"/>
              </w:rPr>
              <w:t>0,8531</w:t>
            </w:r>
          </w:p>
        </w:tc>
        <w:tc>
          <w:tcPr>
            <w:tcW w:w="1417" w:type="dxa"/>
            <w:tcBorders>
              <w:top w:val="single" w:sz="4" w:space="0" w:color="auto"/>
            </w:tcBorders>
          </w:tcPr>
          <w:p w:rsidR="00FD1876" w:rsidRPr="006F07DE" w:rsidRDefault="00FD1876" w:rsidP="009F2CB2">
            <w:pPr>
              <w:pStyle w:val="TableParagraph"/>
              <w:ind w:right="31"/>
              <w:jc w:val="left"/>
              <w:rPr>
                <w:sz w:val="24"/>
                <w:szCs w:val="24"/>
              </w:rPr>
            </w:pPr>
            <w:r w:rsidRPr="006F07DE">
              <w:rPr>
                <w:sz w:val="24"/>
                <w:szCs w:val="24"/>
              </w:rPr>
              <w:t>2033</w:t>
            </w:r>
          </w:p>
        </w:tc>
        <w:tc>
          <w:tcPr>
            <w:tcW w:w="1559" w:type="dxa"/>
            <w:tcBorders>
              <w:top w:val="single" w:sz="4" w:space="0" w:color="auto"/>
            </w:tcBorders>
          </w:tcPr>
          <w:p w:rsidR="00FD1876" w:rsidRPr="006F07DE" w:rsidRDefault="00FD1876" w:rsidP="009F2CB2">
            <w:pPr>
              <w:pStyle w:val="TableParagraph"/>
              <w:ind w:right="31"/>
              <w:jc w:val="left"/>
              <w:rPr>
                <w:sz w:val="24"/>
                <w:szCs w:val="24"/>
              </w:rPr>
            </w:pPr>
            <w:r w:rsidRPr="006F07DE">
              <w:rPr>
                <w:sz w:val="24"/>
                <w:szCs w:val="24"/>
              </w:rPr>
              <w:t>0,8373</w:t>
            </w:r>
          </w:p>
        </w:tc>
      </w:tr>
      <w:tr w:rsidR="00FD1876" w:rsidRPr="006F07DE" w:rsidTr="009F2CB2">
        <w:trPr>
          <w:trHeight w:val="322"/>
        </w:trPr>
        <w:tc>
          <w:tcPr>
            <w:tcW w:w="3969" w:type="dxa"/>
          </w:tcPr>
          <w:p w:rsidR="00FD1876" w:rsidRPr="006F07DE" w:rsidRDefault="00FD1876" w:rsidP="009F2CB2">
            <w:pPr>
              <w:pStyle w:val="TableParagraph"/>
              <w:ind w:right="31"/>
              <w:jc w:val="left"/>
              <w:rPr>
                <w:sz w:val="24"/>
                <w:szCs w:val="24"/>
              </w:rPr>
            </w:pPr>
            <w:r w:rsidRPr="006F07DE">
              <w:rPr>
                <w:sz w:val="24"/>
                <w:szCs w:val="24"/>
              </w:rPr>
              <w:t>Вязкость при 20 °С, мм</w:t>
            </w:r>
            <w:r w:rsidRPr="006F07DE">
              <w:rPr>
                <w:sz w:val="24"/>
                <w:szCs w:val="24"/>
                <w:vertAlign w:val="superscript"/>
              </w:rPr>
              <w:t>2</w:t>
            </w:r>
            <w:r w:rsidRPr="006F07DE">
              <w:rPr>
                <w:sz w:val="24"/>
                <w:szCs w:val="24"/>
              </w:rPr>
              <w:t>/с</w:t>
            </w:r>
          </w:p>
        </w:tc>
        <w:tc>
          <w:tcPr>
            <w:tcW w:w="1134" w:type="dxa"/>
          </w:tcPr>
          <w:p w:rsidR="00FD1876" w:rsidRPr="006F07DE" w:rsidRDefault="00FD1876" w:rsidP="009F2CB2">
            <w:pPr>
              <w:pStyle w:val="TableParagraph"/>
              <w:ind w:right="31"/>
              <w:jc w:val="left"/>
              <w:rPr>
                <w:sz w:val="24"/>
                <w:szCs w:val="24"/>
              </w:rPr>
            </w:pPr>
            <w:r w:rsidRPr="006F07DE">
              <w:rPr>
                <w:sz w:val="24"/>
                <w:szCs w:val="24"/>
              </w:rPr>
              <w:t>163</w:t>
            </w:r>
          </w:p>
        </w:tc>
        <w:tc>
          <w:tcPr>
            <w:tcW w:w="1560" w:type="dxa"/>
          </w:tcPr>
          <w:p w:rsidR="00FD1876" w:rsidRPr="006F07DE" w:rsidRDefault="00FD1876" w:rsidP="009F2CB2">
            <w:pPr>
              <w:pStyle w:val="TableParagraph"/>
              <w:ind w:right="31"/>
              <w:jc w:val="left"/>
              <w:rPr>
                <w:sz w:val="24"/>
                <w:szCs w:val="24"/>
              </w:rPr>
            </w:pPr>
            <w:r w:rsidRPr="006F07DE">
              <w:rPr>
                <w:sz w:val="24"/>
                <w:szCs w:val="24"/>
              </w:rPr>
              <w:t>28,76</w:t>
            </w:r>
          </w:p>
        </w:tc>
        <w:tc>
          <w:tcPr>
            <w:tcW w:w="1417" w:type="dxa"/>
          </w:tcPr>
          <w:p w:rsidR="00FD1876" w:rsidRPr="006F07DE" w:rsidRDefault="00FD1876" w:rsidP="009F2CB2">
            <w:pPr>
              <w:pStyle w:val="TableParagraph"/>
              <w:ind w:right="31"/>
              <w:jc w:val="left"/>
              <w:rPr>
                <w:sz w:val="24"/>
                <w:szCs w:val="24"/>
              </w:rPr>
            </w:pPr>
            <w:r w:rsidRPr="006F07DE">
              <w:rPr>
                <w:sz w:val="24"/>
                <w:szCs w:val="24"/>
              </w:rPr>
              <w:t>764</w:t>
            </w:r>
          </w:p>
        </w:tc>
        <w:tc>
          <w:tcPr>
            <w:tcW w:w="1559" w:type="dxa"/>
          </w:tcPr>
          <w:p w:rsidR="00FD1876" w:rsidRPr="006F07DE" w:rsidRDefault="00FD1876" w:rsidP="009F2CB2">
            <w:pPr>
              <w:pStyle w:val="TableParagraph"/>
              <w:ind w:right="31"/>
              <w:jc w:val="left"/>
              <w:rPr>
                <w:sz w:val="24"/>
                <w:szCs w:val="24"/>
              </w:rPr>
            </w:pPr>
            <w:r w:rsidRPr="006F07DE">
              <w:rPr>
                <w:sz w:val="24"/>
                <w:szCs w:val="24"/>
              </w:rPr>
              <w:t>17,68</w:t>
            </w:r>
          </w:p>
        </w:tc>
      </w:tr>
      <w:tr w:rsidR="00FD1876" w:rsidRPr="006F07DE" w:rsidTr="009F2CB2">
        <w:trPr>
          <w:trHeight w:val="321"/>
        </w:trPr>
        <w:tc>
          <w:tcPr>
            <w:tcW w:w="3969" w:type="dxa"/>
          </w:tcPr>
          <w:p w:rsidR="00FD1876" w:rsidRPr="006F07DE" w:rsidRDefault="00FD1876" w:rsidP="009F2CB2">
            <w:pPr>
              <w:pStyle w:val="TableParagraph"/>
              <w:spacing w:line="301" w:lineRule="exact"/>
              <w:ind w:right="31"/>
              <w:jc w:val="left"/>
              <w:rPr>
                <w:sz w:val="24"/>
                <w:szCs w:val="24"/>
              </w:rPr>
            </w:pPr>
            <w:r w:rsidRPr="006F07DE">
              <w:rPr>
                <w:sz w:val="24"/>
                <w:szCs w:val="24"/>
              </w:rPr>
              <w:t>Содержание серы, мас. %</w:t>
            </w:r>
          </w:p>
        </w:tc>
        <w:tc>
          <w:tcPr>
            <w:tcW w:w="1134" w:type="dxa"/>
          </w:tcPr>
          <w:p w:rsidR="00FD1876" w:rsidRPr="006F07DE" w:rsidRDefault="00FD1876" w:rsidP="009F2CB2">
            <w:pPr>
              <w:pStyle w:val="TableParagraph"/>
              <w:spacing w:line="301" w:lineRule="exact"/>
              <w:ind w:right="31"/>
              <w:jc w:val="left"/>
              <w:rPr>
                <w:sz w:val="24"/>
                <w:szCs w:val="24"/>
              </w:rPr>
            </w:pPr>
            <w:r w:rsidRPr="006F07DE">
              <w:rPr>
                <w:sz w:val="24"/>
                <w:szCs w:val="24"/>
              </w:rPr>
              <w:t>401</w:t>
            </w:r>
          </w:p>
        </w:tc>
        <w:tc>
          <w:tcPr>
            <w:tcW w:w="1560" w:type="dxa"/>
          </w:tcPr>
          <w:p w:rsidR="00FD1876" w:rsidRPr="006F07DE" w:rsidRDefault="00FD1876" w:rsidP="009F2CB2">
            <w:pPr>
              <w:pStyle w:val="TableParagraph"/>
              <w:spacing w:line="301" w:lineRule="exact"/>
              <w:ind w:right="31"/>
              <w:jc w:val="left"/>
              <w:rPr>
                <w:sz w:val="24"/>
                <w:szCs w:val="24"/>
              </w:rPr>
            </w:pPr>
            <w:r w:rsidRPr="006F07DE">
              <w:rPr>
                <w:sz w:val="24"/>
                <w:szCs w:val="24"/>
              </w:rPr>
              <w:t>0,52</w:t>
            </w:r>
          </w:p>
        </w:tc>
        <w:tc>
          <w:tcPr>
            <w:tcW w:w="1417" w:type="dxa"/>
          </w:tcPr>
          <w:p w:rsidR="00FD1876" w:rsidRPr="006F07DE" w:rsidRDefault="00FD1876" w:rsidP="009F2CB2">
            <w:pPr>
              <w:pStyle w:val="TableParagraph"/>
              <w:spacing w:line="301" w:lineRule="exact"/>
              <w:ind w:right="31"/>
              <w:jc w:val="left"/>
              <w:rPr>
                <w:sz w:val="24"/>
                <w:szCs w:val="24"/>
              </w:rPr>
            </w:pPr>
            <w:r w:rsidRPr="006F07DE">
              <w:rPr>
                <w:sz w:val="24"/>
                <w:szCs w:val="24"/>
              </w:rPr>
              <w:t>1694</w:t>
            </w:r>
          </w:p>
        </w:tc>
        <w:tc>
          <w:tcPr>
            <w:tcW w:w="1559" w:type="dxa"/>
          </w:tcPr>
          <w:p w:rsidR="00FD1876" w:rsidRPr="006F07DE" w:rsidRDefault="00FD1876" w:rsidP="009F2CB2">
            <w:pPr>
              <w:pStyle w:val="TableParagraph"/>
              <w:spacing w:line="301" w:lineRule="exact"/>
              <w:ind w:right="31"/>
              <w:jc w:val="left"/>
              <w:rPr>
                <w:sz w:val="24"/>
                <w:szCs w:val="24"/>
              </w:rPr>
            </w:pPr>
            <w:r w:rsidRPr="006F07DE">
              <w:rPr>
                <w:sz w:val="24"/>
                <w:szCs w:val="24"/>
              </w:rPr>
              <w:t>0,61</w:t>
            </w:r>
          </w:p>
        </w:tc>
      </w:tr>
      <w:tr w:rsidR="00FD1876" w:rsidRPr="006F07DE" w:rsidTr="009F2CB2">
        <w:trPr>
          <w:trHeight w:val="197"/>
        </w:trPr>
        <w:tc>
          <w:tcPr>
            <w:tcW w:w="3969" w:type="dxa"/>
          </w:tcPr>
          <w:p w:rsidR="00FD1876" w:rsidRPr="006F07DE" w:rsidRDefault="00FD1876" w:rsidP="009F2CB2">
            <w:pPr>
              <w:pStyle w:val="TableParagraph"/>
              <w:spacing w:before="1" w:line="322" w:lineRule="exact"/>
              <w:ind w:right="31"/>
              <w:jc w:val="left"/>
              <w:rPr>
                <w:sz w:val="24"/>
                <w:szCs w:val="24"/>
              </w:rPr>
            </w:pPr>
            <w:r w:rsidRPr="006F07DE">
              <w:rPr>
                <w:sz w:val="24"/>
                <w:szCs w:val="24"/>
              </w:rPr>
              <w:t>Содержание парафинов, мас. %</w:t>
            </w:r>
          </w:p>
        </w:tc>
        <w:tc>
          <w:tcPr>
            <w:tcW w:w="1134" w:type="dxa"/>
          </w:tcPr>
          <w:p w:rsidR="00FD1876" w:rsidRPr="006F07DE" w:rsidRDefault="00FD1876" w:rsidP="009F2CB2">
            <w:pPr>
              <w:pStyle w:val="TableParagraph"/>
              <w:spacing w:line="320" w:lineRule="exact"/>
              <w:ind w:right="31"/>
              <w:jc w:val="left"/>
              <w:rPr>
                <w:sz w:val="24"/>
                <w:szCs w:val="24"/>
              </w:rPr>
            </w:pPr>
            <w:r w:rsidRPr="006F07DE">
              <w:rPr>
                <w:sz w:val="24"/>
                <w:szCs w:val="24"/>
              </w:rPr>
              <w:t>405</w:t>
            </w:r>
          </w:p>
        </w:tc>
        <w:tc>
          <w:tcPr>
            <w:tcW w:w="1560" w:type="dxa"/>
          </w:tcPr>
          <w:p w:rsidR="00FD1876" w:rsidRPr="006F07DE" w:rsidRDefault="00FD1876" w:rsidP="009F2CB2">
            <w:pPr>
              <w:pStyle w:val="TableParagraph"/>
              <w:spacing w:line="320" w:lineRule="exact"/>
              <w:ind w:right="31"/>
              <w:jc w:val="left"/>
              <w:rPr>
                <w:sz w:val="24"/>
                <w:szCs w:val="24"/>
              </w:rPr>
            </w:pPr>
            <w:r w:rsidRPr="006F07DE">
              <w:rPr>
                <w:sz w:val="24"/>
                <w:szCs w:val="24"/>
              </w:rPr>
              <w:t>3,58</w:t>
            </w:r>
          </w:p>
        </w:tc>
        <w:tc>
          <w:tcPr>
            <w:tcW w:w="1417" w:type="dxa"/>
          </w:tcPr>
          <w:p w:rsidR="00FD1876" w:rsidRPr="006F07DE" w:rsidRDefault="00FD1876" w:rsidP="009F2CB2">
            <w:pPr>
              <w:pStyle w:val="TableParagraph"/>
              <w:spacing w:line="320" w:lineRule="exact"/>
              <w:ind w:right="31"/>
              <w:jc w:val="left"/>
              <w:rPr>
                <w:sz w:val="24"/>
                <w:szCs w:val="24"/>
              </w:rPr>
            </w:pPr>
            <w:r w:rsidRPr="006F07DE">
              <w:rPr>
                <w:sz w:val="24"/>
                <w:szCs w:val="24"/>
              </w:rPr>
              <w:t>1480</w:t>
            </w:r>
          </w:p>
        </w:tc>
        <w:tc>
          <w:tcPr>
            <w:tcW w:w="1559" w:type="dxa"/>
          </w:tcPr>
          <w:p w:rsidR="00FD1876" w:rsidRPr="006F07DE" w:rsidRDefault="00FD1876" w:rsidP="009F2CB2">
            <w:pPr>
              <w:pStyle w:val="TableParagraph"/>
              <w:spacing w:line="320" w:lineRule="exact"/>
              <w:ind w:right="31"/>
              <w:jc w:val="left"/>
              <w:rPr>
                <w:sz w:val="24"/>
                <w:szCs w:val="24"/>
              </w:rPr>
            </w:pPr>
            <w:r w:rsidRPr="006F07DE">
              <w:rPr>
                <w:sz w:val="24"/>
                <w:szCs w:val="24"/>
              </w:rPr>
              <w:t>4,87</w:t>
            </w:r>
          </w:p>
        </w:tc>
      </w:tr>
      <w:tr w:rsidR="00FD1876" w:rsidRPr="006F07DE" w:rsidTr="009F2CB2">
        <w:trPr>
          <w:trHeight w:val="321"/>
        </w:trPr>
        <w:tc>
          <w:tcPr>
            <w:tcW w:w="3969" w:type="dxa"/>
          </w:tcPr>
          <w:p w:rsidR="00FD1876" w:rsidRPr="006F07DE" w:rsidRDefault="00FD1876" w:rsidP="009F2CB2">
            <w:pPr>
              <w:pStyle w:val="TableParagraph"/>
              <w:spacing w:line="301" w:lineRule="exact"/>
              <w:ind w:right="31"/>
              <w:jc w:val="left"/>
              <w:rPr>
                <w:sz w:val="24"/>
                <w:szCs w:val="24"/>
              </w:rPr>
            </w:pPr>
            <w:r w:rsidRPr="006F07DE">
              <w:rPr>
                <w:sz w:val="24"/>
                <w:szCs w:val="24"/>
              </w:rPr>
              <w:t>Содержание смол, мас. %</w:t>
            </w:r>
          </w:p>
        </w:tc>
        <w:tc>
          <w:tcPr>
            <w:tcW w:w="1134" w:type="dxa"/>
          </w:tcPr>
          <w:p w:rsidR="00FD1876" w:rsidRPr="006F07DE" w:rsidRDefault="00FD1876" w:rsidP="009F2CB2">
            <w:pPr>
              <w:pStyle w:val="TableParagraph"/>
              <w:spacing w:line="301" w:lineRule="exact"/>
              <w:ind w:right="31"/>
              <w:jc w:val="left"/>
              <w:rPr>
                <w:sz w:val="24"/>
                <w:szCs w:val="24"/>
              </w:rPr>
            </w:pPr>
            <w:r w:rsidRPr="006F07DE">
              <w:rPr>
                <w:sz w:val="24"/>
                <w:szCs w:val="24"/>
              </w:rPr>
              <w:t>365</w:t>
            </w:r>
          </w:p>
        </w:tc>
        <w:tc>
          <w:tcPr>
            <w:tcW w:w="1560" w:type="dxa"/>
          </w:tcPr>
          <w:p w:rsidR="00FD1876" w:rsidRPr="006F07DE" w:rsidRDefault="00FD1876" w:rsidP="009F2CB2">
            <w:pPr>
              <w:pStyle w:val="TableParagraph"/>
              <w:spacing w:line="301" w:lineRule="exact"/>
              <w:ind w:right="31"/>
              <w:jc w:val="left"/>
              <w:rPr>
                <w:sz w:val="24"/>
                <w:szCs w:val="24"/>
              </w:rPr>
            </w:pPr>
            <w:r w:rsidRPr="006F07DE">
              <w:rPr>
                <w:sz w:val="24"/>
                <w:szCs w:val="24"/>
              </w:rPr>
              <w:t>6,60</w:t>
            </w:r>
          </w:p>
        </w:tc>
        <w:tc>
          <w:tcPr>
            <w:tcW w:w="1417" w:type="dxa"/>
          </w:tcPr>
          <w:p w:rsidR="00FD1876" w:rsidRPr="006F07DE" w:rsidRDefault="00FD1876" w:rsidP="009F2CB2">
            <w:pPr>
              <w:pStyle w:val="TableParagraph"/>
              <w:spacing w:line="301" w:lineRule="exact"/>
              <w:ind w:right="31"/>
              <w:jc w:val="left"/>
              <w:rPr>
                <w:sz w:val="24"/>
                <w:szCs w:val="24"/>
              </w:rPr>
            </w:pPr>
            <w:r w:rsidRPr="006F07DE">
              <w:rPr>
                <w:sz w:val="24"/>
                <w:szCs w:val="24"/>
              </w:rPr>
              <w:t>1328</w:t>
            </w:r>
          </w:p>
        </w:tc>
        <w:tc>
          <w:tcPr>
            <w:tcW w:w="1559" w:type="dxa"/>
          </w:tcPr>
          <w:p w:rsidR="00FD1876" w:rsidRPr="006F07DE" w:rsidRDefault="00FD1876" w:rsidP="009F2CB2">
            <w:pPr>
              <w:pStyle w:val="TableParagraph"/>
              <w:spacing w:line="301" w:lineRule="exact"/>
              <w:ind w:right="31"/>
              <w:jc w:val="left"/>
              <w:rPr>
                <w:sz w:val="24"/>
                <w:szCs w:val="24"/>
              </w:rPr>
            </w:pPr>
            <w:r w:rsidRPr="006F07DE">
              <w:rPr>
                <w:sz w:val="24"/>
                <w:szCs w:val="24"/>
              </w:rPr>
              <w:t>5,84</w:t>
            </w:r>
          </w:p>
        </w:tc>
      </w:tr>
      <w:tr w:rsidR="00FD1876" w:rsidRPr="006F07DE" w:rsidTr="009F2CB2">
        <w:trPr>
          <w:trHeight w:val="378"/>
        </w:trPr>
        <w:tc>
          <w:tcPr>
            <w:tcW w:w="3969" w:type="dxa"/>
          </w:tcPr>
          <w:p w:rsidR="00FD1876" w:rsidRPr="006F07DE" w:rsidRDefault="00FD1876" w:rsidP="009F2CB2">
            <w:pPr>
              <w:pStyle w:val="TableParagraph"/>
              <w:tabs>
                <w:tab w:val="left" w:pos="1982"/>
              </w:tabs>
              <w:spacing w:line="322" w:lineRule="exact"/>
              <w:ind w:right="31"/>
              <w:jc w:val="left"/>
              <w:rPr>
                <w:sz w:val="24"/>
                <w:szCs w:val="24"/>
              </w:rPr>
            </w:pPr>
            <w:r w:rsidRPr="006F07DE">
              <w:rPr>
                <w:sz w:val="24"/>
                <w:szCs w:val="24"/>
              </w:rPr>
              <w:t xml:space="preserve">Содержание </w:t>
            </w:r>
            <w:r w:rsidRPr="006F07DE">
              <w:rPr>
                <w:w w:val="95"/>
                <w:sz w:val="24"/>
                <w:szCs w:val="24"/>
              </w:rPr>
              <w:t xml:space="preserve">асфальтенов, </w:t>
            </w:r>
            <w:r w:rsidRPr="006F07DE">
              <w:rPr>
                <w:sz w:val="24"/>
                <w:szCs w:val="24"/>
              </w:rPr>
              <w:t>мас. %</w:t>
            </w:r>
          </w:p>
        </w:tc>
        <w:tc>
          <w:tcPr>
            <w:tcW w:w="1134" w:type="dxa"/>
          </w:tcPr>
          <w:p w:rsidR="00FD1876" w:rsidRPr="006F07DE" w:rsidRDefault="00FD1876" w:rsidP="009F2CB2">
            <w:pPr>
              <w:pStyle w:val="TableParagraph"/>
              <w:spacing w:line="318" w:lineRule="exact"/>
              <w:ind w:right="31"/>
              <w:jc w:val="left"/>
              <w:rPr>
                <w:sz w:val="24"/>
                <w:szCs w:val="24"/>
              </w:rPr>
            </w:pPr>
            <w:r w:rsidRPr="006F07DE">
              <w:rPr>
                <w:sz w:val="24"/>
                <w:szCs w:val="24"/>
              </w:rPr>
              <w:t>339</w:t>
            </w:r>
          </w:p>
        </w:tc>
        <w:tc>
          <w:tcPr>
            <w:tcW w:w="1560" w:type="dxa"/>
          </w:tcPr>
          <w:p w:rsidR="00FD1876" w:rsidRPr="006F07DE" w:rsidRDefault="00FD1876" w:rsidP="009F2CB2">
            <w:pPr>
              <w:pStyle w:val="TableParagraph"/>
              <w:spacing w:line="318" w:lineRule="exact"/>
              <w:ind w:right="31"/>
              <w:jc w:val="left"/>
              <w:rPr>
                <w:sz w:val="24"/>
                <w:szCs w:val="24"/>
              </w:rPr>
            </w:pPr>
            <w:r w:rsidRPr="006F07DE">
              <w:rPr>
                <w:sz w:val="24"/>
                <w:szCs w:val="24"/>
              </w:rPr>
              <w:t>1,38</w:t>
            </w:r>
          </w:p>
        </w:tc>
        <w:tc>
          <w:tcPr>
            <w:tcW w:w="1417" w:type="dxa"/>
          </w:tcPr>
          <w:p w:rsidR="00FD1876" w:rsidRPr="006F07DE" w:rsidRDefault="00FD1876" w:rsidP="009F2CB2">
            <w:pPr>
              <w:pStyle w:val="TableParagraph"/>
              <w:spacing w:line="318" w:lineRule="exact"/>
              <w:ind w:right="31"/>
              <w:jc w:val="left"/>
              <w:rPr>
                <w:sz w:val="24"/>
                <w:szCs w:val="24"/>
              </w:rPr>
            </w:pPr>
            <w:r w:rsidRPr="006F07DE">
              <w:rPr>
                <w:sz w:val="24"/>
                <w:szCs w:val="24"/>
              </w:rPr>
              <w:t>1136</w:t>
            </w:r>
          </w:p>
        </w:tc>
        <w:tc>
          <w:tcPr>
            <w:tcW w:w="1559" w:type="dxa"/>
          </w:tcPr>
          <w:p w:rsidR="00FD1876" w:rsidRPr="006F07DE" w:rsidRDefault="00FD1876" w:rsidP="009F2CB2">
            <w:pPr>
              <w:pStyle w:val="TableParagraph"/>
              <w:spacing w:line="318" w:lineRule="exact"/>
              <w:ind w:right="31"/>
              <w:jc w:val="left"/>
              <w:rPr>
                <w:sz w:val="24"/>
                <w:szCs w:val="24"/>
              </w:rPr>
            </w:pPr>
            <w:r w:rsidRPr="006F07DE">
              <w:rPr>
                <w:sz w:val="24"/>
                <w:szCs w:val="24"/>
              </w:rPr>
              <w:t>1,48</w:t>
            </w:r>
          </w:p>
        </w:tc>
      </w:tr>
      <w:tr w:rsidR="00FD1876" w:rsidRPr="006F07DE" w:rsidTr="009F2CB2">
        <w:trPr>
          <w:trHeight w:val="322"/>
        </w:trPr>
        <w:tc>
          <w:tcPr>
            <w:tcW w:w="3969" w:type="dxa"/>
          </w:tcPr>
          <w:p w:rsidR="00FD1876" w:rsidRPr="006F07DE" w:rsidRDefault="00FD1876" w:rsidP="009F2CB2">
            <w:pPr>
              <w:pStyle w:val="TableParagraph"/>
              <w:ind w:right="31"/>
              <w:jc w:val="left"/>
              <w:rPr>
                <w:sz w:val="24"/>
                <w:szCs w:val="24"/>
              </w:rPr>
            </w:pPr>
            <w:r w:rsidRPr="006F07DE">
              <w:rPr>
                <w:sz w:val="24"/>
                <w:szCs w:val="24"/>
              </w:rPr>
              <w:t>Фракция н. к. 200 °С, мас. %</w:t>
            </w:r>
          </w:p>
        </w:tc>
        <w:tc>
          <w:tcPr>
            <w:tcW w:w="1134" w:type="dxa"/>
          </w:tcPr>
          <w:p w:rsidR="00FD1876" w:rsidRPr="006F07DE" w:rsidRDefault="00FD1876" w:rsidP="009F2CB2">
            <w:pPr>
              <w:pStyle w:val="TableParagraph"/>
              <w:ind w:right="31"/>
              <w:jc w:val="left"/>
              <w:rPr>
                <w:sz w:val="24"/>
                <w:szCs w:val="24"/>
              </w:rPr>
            </w:pPr>
            <w:r w:rsidRPr="006F07DE">
              <w:rPr>
                <w:sz w:val="24"/>
                <w:szCs w:val="24"/>
              </w:rPr>
              <w:t>65</w:t>
            </w:r>
          </w:p>
        </w:tc>
        <w:tc>
          <w:tcPr>
            <w:tcW w:w="1560" w:type="dxa"/>
          </w:tcPr>
          <w:p w:rsidR="00FD1876" w:rsidRPr="006F07DE" w:rsidRDefault="00FD1876" w:rsidP="009F2CB2">
            <w:pPr>
              <w:pStyle w:val="TableParagraph"/>
              <w:ind w:right="31"/>
              <w:jc w:val="left"/>
              <w:rPr>
                <w:sz w:val="24"/>
                <w:szCs w:val="24"/>
              </w:rPr>
            </w:pPr>
            <w:r w:rsidRPr="006F07DE">
              <w:rPr>
                <w:sz w:val="24"/>
                <w:szCs w:val="24"/>
              </w:rPr>
              <w:t>24,46</w:t>
            </w:r>
          </w:p>
        </w:tc>
        <w:tc>
          <w:tcPr>
            <w:tcW w:w="1417" w:type="dxa"/>
          </w:tcPr>
          <w:p w:rsidR="00FD1876" w:rsidRPr="006F07DE" w:rsidRDefault="00FD1876" w:rsidP="009F2CB2">
            <w:pPr>
              <w:pStyle w:val="TableParagraph"/>
              <w:ind w:right="31"/>
              <w:jc w:val="left"/>
              <w:rPr>
                <w:sz w:val="24"/>
                <w:szCs w:val="24"/>
              </w:rPr>
            </w:pPr>
            <w:r w:rsidRPr="006F07DE">
              <w:rPr>
                <w:sz w:val="24"/>
                <w:szCs w:val="24"/>
              </w:rPr>
              <w:t>384</w:t>
            </w:r>
          </w:p>
        </w:tc>
        <w:tc>
          <w:tcPr>
            <w:tcW w:w="1559" w:type="dxa"/>
          </w:tcPr>
          <w:p w:rsidR="00FD1876" w:rsidRPr="006F07DE" w:rsidRDefault="00FD1876" w:rsidP="009F2CB2">
            <w:pPr>
              <w:pStyle w:val="TableParagraph"/>
              <w:ind w:right="31"/>
              <w:jc w:val="left"/>
              <w:rPr>
                <w:sz w:val="24"/>
                <w:szCs w:val="24"/>
              </w:rPr>
            </w:pPr>
            <w:r w:rsidRPr="006F07DE">
              <w:rPr>
                <w:sz w:val="24"/>
                <w:szCs w:val="24"/>
              </w:rPr>
              <w:t>25,41</w:t>
            </w:r>
          </w:p>
        </w:tc>
      </w:tr>
      <w:tr w:rsidR="00FD1876" w:rsidRPr="006F07DE" w:rsidTr="009F2CB2">
        <w:trPr>
          <w:trHeight w:val="322"/>
        </w:trPr>
        <w:tc>
          <w:tcPr>
            <w:tcW w:w="3969" w:type="dxa"/>
          </w:tcPr>
          <w:p w:rsidR="00FD1876" w:rsidRPr="006F07DE" w:rsidRDefault="00FD1876" w:rsidP="009F2CB2">
            <w:pPr>
              <w:pStyle w:val="TableParagraph"/>
              <w:ind w:right="31"/>
              <w:jc w:val="left"/>
              <w:rPr>
                <w:sz w:val="24"/>
                <w:szCs w:val="24"/>
              </w:rPr>
            </w:pPr>
            <w:r w:rsidRPr="006F07DE">
              <w:rPr>
                <w:sz w:val="24"/>
                <w:szCs w:val="24"/>
              </w:rPr>
              <w:t>Фракция н. к. 300 °С, мас. %</w:t>
            </w:r>
          </w:p>
        </w:tc>
        <w:tc>
          <w:tcPr>
            <w:tcW w:w="1134" w:type="dxa"/>
          </w:tcPr>
          <w:p w:rsidR="00FD1876" w:rsidRPr="006F07DE" w:rsidRDefault="00FD1876" w:rsidP="009F2CB2">
            <w:pPr>
              <w:pStyle w:val="TableParagraph"/>
              <w:ind w:right="31"/>
              <w:jc w:val="left"/>
              <w:rPr>
                <w:sz w:val="24"/>
                <w:szCs w:val="24"/>
              </w:rPr>
            </w:pPr>
            <w:r w:rsidRPr="006F07DE">
              <w:rPr>
                <w:sz w:val="24"/>
                <w:szCs w:val="24"/>
              </w:rPr>
              <w:t>71</w:t>
            </w:r>
          </w:p>
        </w:tc>
        <w:tc>
          <w:tcPr>
            <w:tcW w:w="1560" w:type="dxa"/>
          </w:tcPr>
          <w:p w:rsidR="00FD1876" w:rsidRPr="006F07DE" w:rsidRDefault="00FD1876" w:rsidP="009F2CB2">
            <w:pPr>
              <w:pStyle w:val="TableParagraph"/>
              <w:ind w:right="31"/>
              <w:jc w:val="left"/>
              <w:rPr>
                <w:sz w:val="24"/>
                <w:szCs w:val="24"/>
              </w:rPr>
            </w:pPr>
            <w:r w:rsidRPr="006F07DE">
              <w:rPr>
                <w:sz w:val="24"/>
                <w:szCs w:val="24"/>
              </w:rPr>
              <w:t>43,14</w:t>
            </w:r>
          </w:p>
        </w:tc>
        <w:tc>
          <w:tcPr>
            <w:tcW w:w="1417" w:type="dxa"/>
          </w:tcPr>
          <w:p w:rsidR="00FD1876" w:rsidRPr="006F07DE" w:rsidRDefault="00FD1876" w:rsidP="009F2CB2">
            <w:pPr>
              <w:pStyle w:val="TableParagraph"/>
              <w:ind w:right="31"/>
              <w:jc w:val="left"/>
              <w:rPr>
                <w:sz w:val="24"/>
                <w:szCs w:val="24"/>
              </w:rPr>
            </w:pPr>
            <w:r w:rsidRPr="006F07DE">
              <w:rPr>
                <w:w w:val="95"/>
                <w:sz w:val="24"/>
                <w:szCs w:val="24"/>
              </w:rPr>
              <w:t>375</w:t>
            </w:r>
          </w:p>
        </w:tc>
        <w:tc>
          <w:tcPr>
            <w:tcW w:w="1559" w:type="dxa"/>
          </w:tcPr>
          <w:p w:rsidR="00FD1876" w:rsidRPr="006F07DE" w:rsidRDefault="00FD1876" w:rsidP="009F2CB2">
            <w:pPr>
              <w:pStyle w:val="TableParagraph"/>
              <w:ind w:right="31"/>
              <w:jc w:val="left"/>
              <w:rPr>
                <w:sz w:val="24"/>
                <w:szCs w:val="24"/>
              </w:rPr>
            </w:pPr>
            <w:r w:rsidRPr="006F07DE">
              <w:rPr>
                <w:sz w:val="24"/>
                <w:szCs w:val="24"/>
              </w:rPr>
              <w:t>45,82</w:t>
            </w:r>
          </w:p>
        </w:tc>
      </w:tr>
      <w:tr w:rsidR="00FD1876" w:rsidRPr="006F07DE" w:rsidTr="009F2CB2">
        <w:trPr>
          <w:trHeight w:val="321"/>
        </w:trPr>
        <w:tc>
          <w:tcPr>
            <w:tcW w:w="3969" w:type="dxa"/>
          </w:tcPr>
          <w:p w:rsidR="00FD1876" w:rsidRPr="006F07DE" w:rsidRDefault="00FD1876" w:rsidP="009F2CB2">
            <w:pPr>
              <w:pStyle w:val="TableParagraph"/>
              <w:spacing w:line="301" w:lineRule="exact"/>
              <w:ind w:right="31"/>
              <w:jc w:val="left"/>
              <w:rPr>
                <w:sz w:val="24"/>
                <w:szCs w:val="24"/>
              </w:rPr>
            </w:pPr>
            <w:r w:rsidRPr="006F07DE">
              <w:rPr>
                <w:sz w:val="24"/>
                <w:szCs w:val="24"/>
              </w:rPr>
              <w:t>Фракция н. к. 350 °С, мас. %</w:t>
            </w:r>
          </w:p>
        </w:tc>
        <w:tc>
          <w:tcPr>
            <w:tcW w:w="1134" w:type="dxa"/>
          </w:tcPr>
          <w:p w:rsidR="00FD1876" w:rsidRPr="006F07DE" w:rsidRDefault="00FD1876" w:rsidP="009F2CB2">
            <w:pPr>
              <w:pStyle w:val="TableParagraph"/>
              <w:spacing w:line="301" w:lineRule="exact"/>
              <w:ind w:right="31"/>
              <w:jc w:val="left"/>
              <w:rPr>
                <w:sz w:val="24"/>
                <w:szCs w:val="24"/>
              </w:rPr>
            </w:pPr>
            <w:r w:rsidRPr="006F07DE">
              <w:rPr>
                <w:sz w:val="24"/>
                <w:szCs w:val="24"/>
              </w:rPr>
              <w:t>39</w:t>
            </w:r>
          </w:p>
        </w:tc>
        <w:tc>
          <w:tcPr>
            <w:tcW w:w="1560" w:type="dxa"/>
          </w:tcPr>
          <w:p w:rsidR="00FD1876" w:rsidRPr="006F07DE" w:rsidRDefault="00FD1876" w:rsidP="009F2CB2">
            <w:pPr>
              <w:pStyle w:val="TableParagraph"/>
              <w:spacing w:line="301" w:lineRule="exact"/>
              <w:ind w:right="31"/>
              <w:jc w:val="left"/>
              <w:rPr>
                <w:sz w:val="24"/>
                <w:szCs w:val="24"/>
              </w:rPr>
            </w:pPr>
            <w:r w:rsidRPr="006F07DE">
              <w:rPr>
                <w:sz w:val="24"/>
                <w:szCs w:val="24"/>
              </w:rPr>
              <w:t>49,91</w:t>
            </w:r>
          </w:p>
        </w:tc>
        <w:tc>
          <w:tcPr>
            <w:tcW w:w="1417" w:type="dxa"/>
          </w:tcPr>
          <w:p w:rsidR="00FD1876" w:rsidRPr="006F07DE" w:rsidRDefault="00FD1876" w:rsidP="009F2CB2">
            <w:pPr>
              <w:pStyle w:val="TableParagraph"/>
              <w:spacing w:line="301" w:lineRule="exact"/>
              <w:ind w:right="31"/>
              <w:jc w:val="left"/>
              <w:rPr>
                <w:sz w:val="24"/>
                <w:szCs w:val="24"/>
              </w:rPr>
            </w:pPr>
            <w:r w:rsidRPr="006F07DE">
              <w:rPr>
                <w:w w:val="95"/>
                <w:sz w:val="24"/>
                <w:szCs w:val="24"/>
              </w:rPr>
              <w:t>164</w:t>
            </w:r>
          </w:p>
        </w:tc>
        <w:tc>
          <w:tcPr>
            <w:tcW w:w="1559" w:type="dxa"/>
          </w:tcPr>
          <w:p w:rsidR="00FD1876" w:rsidRPr="006F07DE" w:rsidRDefault="00FD1876" w:rsidP="009F2CB2">
            <w:pPr>
              <w:pStyle w:val="TableParagraph"/>
              <w:spacing w:line="301" w:lineRule="exact"/>
              <w:ind w:right="31"/>
              <w:jc w:val="left"/>
              <w:rPr>
                <w:sz w:val="24"/>
                <w:szCs w:val="24"/>
              </w:rPr>
            </w:pPr>
            <w:r w:rsidRPr="006F07DE">
              <w:rPr>
                <w:sz w:val="24"/>
                <w:szCs w:val="24"/>
              </w:rPr>
              <w:t>56,07</w:t>
            </w:r>
          </w:p>
        </w:tc>
      </w:tr>
      <w:tr w:rsidR="00FD1876" w:rsidRPr="006F07DE" w:rsidTr="009F2CB2">
        <w:trPr>
          <w:trHeight w:val="322"/>
        </w:trPr>
        <w:tc>
          <w:tcPr>
            <w:tcW w:w="3969" w:type="dxa"/>
          </w:tcPr>
          <w:p w:rsidR="00FD1876" w:rsidRPr="006F07DE" w:rsidRDefault="00FD1876" w:rsidP="009F2CB2">
            <w:pPr>
              <w:pStyle w:val="TableParagraph"/>
              <w:ind w:right="31"/>
              <w:jc w:val="left"/>
              <w:rPr>
                <w:sz w:val="24"/>
                <w:szCs w:val="24"/>
              </w:rPr>
            </w:pPr>
            <w:r w:rsidRPr="006F07DE">
              <w:rPr>
                <w:sz w:val="24"/>
                <w:szCs w:val="24"/>
              </w:rPr>
              <w:t>Газосодержание, м</w:t>
            </w:r>
            <w:r w:rsidRPr="006F07DE">
              <w:rPr>
                <w:sz w:val="24"/>
                <w:szCs w:val="24"/>
                <w:vertAlign w:val="superscript"/>
              </w:rPr>
              <w:t>3</w:t>
            </w:r>
            <w:r w:rsidRPr="006F07DE">
              <w:rPr>
                <w:sz w:val="24"/>
                <w:szCs w:val="24"/>
              </w:rPr>
              <w:t>/т</w:t>
            </w:r>
          </w:p>
        </w:tc>
        <w:tc>
          <w:tcPr>
            <w:tcW w:w="1134" w:type="dxa"/>
          </w:tcPr>
          <w:p w:rsidR="00FD1876" w:rsidRPr="006F07DE" w:rsidRDefault="00FD1876" w:rsidP="009F2CB2">
            <w:pPr>
              <w:pStyle w:val="TableParagraph"/>
              <w:ind w:right="31"/>
              <w:jc w:val="left"/>
              <w:rPr>
                <w:sz w:val="24"/>
                <w:szCs w:val="24"/>
              </w:rPr>
            </w:pPr>
            <w:r w:rsidRPr="006F07DE">
              <w:rPr>
                <w:sz w:val="24"/>
                <w:szCs w:val="24"/>
              </w:rPr>
              <w:t>145</w:t>
            </w:r>
          </w:p>
        </w:tc>
        <w:tc>
          <w:tcPr>
            <w:tcW w:w="1560" w:type="dxa"/>
          </w:tcPr>
          <w:p w:rsidR="00FD1876" w:rsidRPr="006F07DE" w:rsidRDefault="00FD1876" w:rsidP="009F2CB2">
            <w:pPr>
              <w:pStyle w:val="TableParagraph"/>
              <w:ind w:right="31"/>
              <w:jc w:val="left"/>
              <w:rPr>
                <w:sz w:val="24"/>
                <w:szCs w:val="24"/>
              </w:rPr>
            </w:pPr>
            <w:r w:rsidRPr="006F07DE">
              <w:rPr>
                <w:sz w:val="24"/>
                <w:szCs w:val="24"/>
              </w:rPr>
              <w:t>113,56</w:t>
            </w:r>
          </w:p>
        </w:tc>
        <w:tc>
          <w:tcPr>
            <w:tcW w:w="1417" w:type="dxa"/>
          </w:tcPr>
          <w:p w:rsidR="00FD1876" w:rsidRPr="006F07DE" w:rsidRDefault="00FD1876" w:rsidP="009F2CB2">
            <w:pPr>
              <w:pStyle w:val="TableParagraph"/>
              <w:ind w:right="31"/>
              <w:jc w:val="left"/>
              <w:rPr>
                <w:sz w:val="24"/>
                <w:szCs w:val="24"/>
              </w:rPr>
            </w:pPr>
            <w:r w:rsidRPr="006F07DE">
              <w:rPr>
                <w:w w:val="95"/>
                <w:sz w:val="24"/>
                <w:szCs w:val="24"/>
              </w:rPr>
              <w:t>810</w:t>
            </w:r>
          </w:p>
        </w:tc>
        <w:tc>
          <w:tcPr>
            <w:tcW w:w="1559" w:type="dxa"/>
          </w:tcPr>
          <w:p w:rsidR="00FD1876" w:rsidRPr="006F07DE" w:rsidRDefault="00FD1876" w:rsidP="009F2CB2">
            <w:pPr>
              <w:pStyle w:val="TableParagraph"/>
              <w:ind w:right="31"/>
              <w:jc w:val="left"/>
              <w:rPr>
                <w:sz w:val="24"/>
                <w:szCs w:val="24"/>
              </w:rPr>
            </w:pPr>
            <w:r w:rsidRPr="006F07DE">
              <w:rPr>
                <w:sz w:val="24"/>
                <w:szCs w:val="24"/>
              </w:rPr>
              <w:t>120,02</w:t>
            </w:r>
          </w:p>
        </w:tc>
      </w:tr>
    </w:tbl>
    <w:p w:rsidR="00FD1876" w:rsidRDefault="00FD1876" w:rsidP="00FD1876">
      <w:pPr>
        <w:pStyle w:val="a3"/>
        <w:spacing w:before="7"/>
        <w:ind w:left="0" w:right="31" w:firstLine="567"/>
        <w:jc w:val="left"/>
        <w:rPr>
          <w:sz w:val="19"/>
        </w:rPr>
      </w:pPr>
    </w:p>
    <w:p w:rsidR="00FD1876" w:rsidRDefault="00FD1876" w:rsidP="00FD1876">
      <w:pPr>
        <w:pStyle w:val="a3"/>
        <w:spacing w:before="88"/>
        <w:ind w:left="0" w:right="31" w:firstLine="567"/>
      </w:pPr>
      <w:r>
        <w:t xml:space="preserve">Как видно из приведенных в табл. </w:t>
      </w:r>
      <w:r w:rsidR="00E12945">
        <w:t>2</w:t>
      </w:r>
      <w:r>
        <w:t xml:space="preserve"> данных, аналогично тенденции изменения свойств средне-мировых нефтей (табл. </w:t>
      </w:r>
      <w:r w:rsidRPr="00FD1876">
        <w:t>1</w:t>
      </w:r>
      <w:r>
        <w:t xml:space="preserve">), плотность и вязкость снижаются, как и содержание серы и смол с ростом глубины, а содержание парафина, </w:t>
      </w:r>
      <w:r w:rsidR="009537B7">
        <w:t>дизельных</w:t>
      </w:r>
      <w:r>
        <w:t xml:space="preserve"> фракций и нефтяного газа увеличивается. Заметим, что в отличие от средне</w:t>
      </w:r>
      <w:r w:rsidR="009537B7">
        <w:t>-</w:t>
      </w:r>
      <w:r>
        <w:t xml:space="preserve">мировых нефтей тенденции сокращения / </w:t>
      </w:r>
      <w:r w:rsidR="00657569">
        <w:t xml:space="preserve">роста </w:t>
      </w:r>
      <w:r>
        <w:t xml:space="preserve">физико-химических показателей нефтей Западной Сибири </w:t>
      </w:r>
      <w:r w:rsidR="00657569">
        <w:t xml:space="preserve">с ростом глубины </w:t>
      </w:r>
      <w:r>
        <w:t>проявляется в меньшей степени (</w:t>
      </w:r>
      <w:r w:rsidR="005324CE">
        <w:t xml:space="preserve">диапазон </w:t>
      </w:r>
      <w:r>
        <w:t xml:space="preserve">изменения этих показателей при переходе от малых глубин к средней глубине в основном </w:t>
      </w:r>
      <w:r w:rsidR="00A44E24">
        <w:t xml:space="preserve">не превышает </w:t>
      </w:r>
      <w:r>
        <w:t>5</w:t>
      </w:r>
      <w:r w:rsidR="002073FA">
        <w:t>–</w:t>
      </w:r>
      <w:r>
        <w:t>10</w:t>
      </w:r>
      <w:r>
        <w:rPr>
          <w:spacing w:val="-8"/>
        </w:rPr>
        <w:t xml:space="preserve"> </w:t>
      </w:r>
      <w:r>
        <w:t>%).</w:t>
      </w:r>
    </w:p>
    <w:p w:rsidR="00E12945" w:rsidRDefault="00E12945" w:rsidP="00FD1876">
      <w:pPr>
        <w:pStyle w:val="a3"/>
        <w:spacing w:before="88"/>
        <w:ind w:left="0" w:right="31" w:firstLine="567"/>
      </w:pPr>
    </w:p>
    <w:p w:rsidR="004C3E8A" w:rsidRDefault="004C3E8A" w:rsidP="009F2CB2">
      <w:pPr>
        <w:pStyle w:val="11"/>
        <w:ind w:left="0" w:right="31" w:firstLine="0"/>
      </w:pPr>
      <w:r>
        <w:t>Анализ физико-химических свойств глубокозалегающих нефтей</w:t>
      </w:r>
    </w:p>
    <w:p w:rsidR="006D78A1" w:rsidRDefault="008D38A8" w:rsidP="00AB6CFE">
      <w:pPr>
        <w:pStyle w:val="a3"/>
        <w:ind w:left="0" w:right="31" w:firstLine="567"/>
      </w:pPr>
      <w:r>
        <w:t>Проведе</w:t>
      </w:r>
      <w:r w:rsidR="004C3E8A">
        <w:t>м</w:t>
      </w:r>
      <w:r>
        <w:t xml:space="preserve"> анализ </w:t>
      </w:r>
      <w:r w:rsidR="004C3E8A">
        <w:t xml:space="preserve">особенностей </w:t>
      </w:r>
      <w:r>
        <w:t xml:space="preserve">условий залегания нефтей на разных глубинах. В табл. </w:t>
      </w:r>
      <w:r w:rsidR="004C3E8A">
        <w:t>3</w:t>
      </w:r>
      <w:r>
        <w:t xml:space="preserve"> представлены данные об изменениях пластовых температуры и давления, пористости и проницаемости коллекторов на разных глубинах залегания по данным из БД. Как видно из табл. </w:t>
      </w:r>
      <w:r w:rsidR="004C3E8A">
        <w:t>3</w:t>
      </w:r>
      <w:r>
        <w:t>,</w:t>
      </w:r>
      <w:r>
        <w:rPr>
          <w:spacing w:val="-15"/>
        </w:rPr>
        <w:t xml:space="preserve"> </w:t>
      </w:r>
      <w:r>
        <w:t>пластовые</w:t>
      </w:r>
      <w:r w:rsidR="00AB6CFE">
        <w:t xml:space="preserve"> </w:t>
      </w:r>
      <w:r>
        <w:t xml:space="preserve">температура и давление в среднем значительно увеличиваются с глубиной (до нескольких раз), а пористость и проницаемость коллекторов существенно уменьшаются (в 1,6 раза и на 2 порядка соответственно). Уменьшение пористости и проницаемости пород в условиях повышенных пластовых температуры и давления указывает на возможность возникновения проблем (технологических, экологических и др.) в освоении ресурсов </w:t>
      </w:r>
      <w:r w:rsidR="004C3E8A">
        <w:t xml:space="preserve">глубокозалегающих </w:t>
      </w:r>
      <w:r w:rsidR="005324CE">
        <w:t xml:space="preserve">нефтей </w:t>
      </w:r>
      <w:r w:rsidR="004C3E8A">
        <w:t xml:space="preserve">(ГЗН) </w:t>
      </w:r>
      <w:r>
        <w:t>на больших глубинах</w:t>
      </w:r>
      <w:r w:rsidR="004C3E8A">
        <w:t>, превышающих 4500 м</w:t>
      </w:r>
      <w:r>
        <w:t>.</w:t>
      </w:r>
    </w:p>
    <w:p w:rsidR="006D78A1" w:rsidRDefault="006D78A1" w:rsidP="00CA66CA">
      <w:pPr>
        <w:pStyle w:val="a3"/>
        <w:spacing w:before="11"/>
        <w:ind w:left="0" w:right="31" w:firstLine="567"/>
        <w:jc w:val="left"/>
        <w:rPr>
          <w:sz w:val="27"/>
        </w:rPr>
      </w:pPr>
    </w:p>
    <w:p w:rsidR="006D78A1" w:rsidRPr="00742662" w:rsidRDefault="008D38A8" w:rsidP="004B312E">
      <w:pPr>
        <w:pStyle w:val="a3"/>
        <w:spacing w:after="5"/>
        <w:ind w:left="0" w:right="31"/>
      </w:pPr>
      <w:r w:rsidRPr="00742662">
        <w:t>Табл</w:t>
      </w:r>
      <w:r w:rsidR="00B07A31" w:rsidRPr="00742662">
        <w:t>.</w:t>
      </w:r>
      <w:r w:rsidRPr="00742662">
        <w:t xml:space="preserve"> </w:t>
      </w:r>
      <w:r w:rsidR="00E12945" w:rsidRPr="00742662">
        <w:t>3</w:t>
      </w:r>
      <w:r w:rsidRPr="00742662">
        <w:rPr>
          <w:b/>
        </w:rPr>
        <w:t xml:space="preserve">. </w:t>
      </w:r>
      <w:r w:rsidRPr="00742662">
        <w:t xml:space="preserve">Изменения условий залегания нефти </w:t>
      </w:r>
      <w:r w:rsidR="00AE7A1A" w:rsidRPr="00742662">
        <w:t xml:space="preserve">и коллекторских свойств </w:t>
      </w:r>
      <w:r w:rsidRPr="00742662">
        <w:t>с увеличением глубины</w:t>
      </w:r>
    </w:p>
    <w:tbl>
      <w:tblPr>
        <w:tblW w:w="0" w:type="auto"/>
        <w:tblInd w:w="5" w:type="dxa"/>
        <w:tblBorders>
          <w:top w:val="single" w:sz="4" w:space="0" w:color="auto"/>
          <w:bottom w:val="single" w:sz="4" w:space="0" w:color="auto"/>
        </w:tblBorders>
        <w:tblLayout w:type="fixed"/>
        <w:tblCellMar>
          <w:top w:w="28" w:type="dxa"/>
          <w:left w:w="0" w:type="dxa"/>
          <w:bottom w:w="28" w:type="dxa"/>
          <w:right w:w="0" w:type="dxa"/>
        </w:tblCellMar>
        <w:tblLook w:val="01E0"/>
      </w:tblPr>
      <w:tblGrid>
        <w:gridCol w:w="1857"/>
        <w:gridCol w:w="1824"/>
        <w:gridCol w:w="1925"/>
        <w:gridCol w:w="1924"/>
        <w:gridCol w:w="2109"/>
      </w:tblGrid>
      <w:tr w:rsidR="006D78A1" w:rsidRPr="006F07DE" w:rsidTr="006F07DE">
        <w:trPr>
          <w:trHeight w:val="348"/>
        </w:trPr>
        <w:tc>
          <w:tcPr>
            <w:tcW w:w="1857" w:type="dxa"/>
            <w:tcBorders>
              <w:top w:val="single" w:sz="4" w:space="0" w:color="auto"/>
              <w:bottom w:val="single" w:sz="4" w:space="0" w:color="auto"/>
            </w:tcBorders>
          </w:tcPr>
          <w:p w:rsidR="006D78A1" w:rsidRPr="006F07DE" w:rsidRDefault="008D38A8" w:rsidP="00B07A31">
            <w:pPr>
              <w:pStyle w:val="TableParagraph"/>
              <w:spacing w:line="240" w:lineRule="auto"/>
              <w:ind w:right="31"/>
              <w:jc w:val="left"/>
              <w:rPr>
                <w:sz w:val="24"/>
                <w:szCs w:val="24"/>
              </w:rPr>
            </w:pPr>
            <w:r w:rsidRPr="006F07DE">
              <w:rPr>
                <w:sz w:val="24"/>
                <w:szCs w:val="24"/>
              </w:rPr>
              <w:t>Глубина залегания, м</w:t>
            </w:r>
          </w:p>
        </w:tc>
        <w:tc>
          <w:tcPr>
            <w:tcW w:w="1824" w:type="dxa"/>
            <w:tcBorders>
              <w:top w:val="single" w:sz="4" w:space="0" w:color="auto"/>
              <w:bottom w:val="single" w:sz="4" w:space="0" w:color="auto"/>
            </w:tcBorders>
          </w:tcPr>
          <w:p w:rsidR="006D78A1" w:rsidRPr="006F07DE" w:rsidRDefault="008D38A8" w:rsidP="00B07A31">
            <w:pPr>
              <w:pStyle w:val="TableParagraph"/>
              <w:spacing w:line="240" w:lineRule="auto"/>
              <w:ind w:right="31"/>
              <w:jc w:val="left"/>
              <w:rPr>
                <w:sz w:val="24"/>
                <w:szCs w:val="24"/>
              </w:rPr>
            </w:pPr>
            <w:r w:rsidRPr="006F07DE">
              <w:rPr>
                <w:sz w:val="24"/>
                <w:szCs w:val="24"/>
              </w:rPr>
              <w:t>Температура пласта, °С</w:t>
            </w:r>
          </w:p>
        </w:tc>
        <w:tc>
          <w:tcPr>
            <w:tcW w:w="1925" w:type="dxa"/>
            <w:tcBorders>
              <w:top w:val="single" w:sz="4" w:space="0" w:color="auto"/>
              <w:bottom w:val="single" w:sz="4" w:space="0" w:color="auto"/>
            </w:tcBorders>
          </w:tcPr>
          <w:p w:rsidR="006D78A1" w:rsidRPr="006F07DE" w:rsidRDefault="008D38A8" w:rsidP="00B07A31">
            <w:pPr>
              <w:pStyle w:val="TableParagraph"/>
              <w:spacing w:line="240" w:lineRule="auto"/>
              <w:ind w:right="31"/>
              <w:jc w:val="left"/>
              <w:rPr>
                <w:sz w:val="24"/>
                <w:szCs w:val="24"/>
              </w:rPr>
            </w:pPr>
            <w:r w:rsidRPr="006F07DE">
              <w:rPr>
                <w:sz w:val="24"/>
                <w:szCs w:val="24"/>
              </w:rPr>
              <w:t>Давление пласта, МПа</w:t>
            </w:r>
          </w:p>
        </w:tc>
        <w:tc>
          <w:tcPr>
            <w:tcW w:w="1924" w:type="dxa"/>
            <w:tcBorders>
              <w:top w:val="single" w:sz="4" w:space="0" w:color="auto"/>
              <w:bottom w:val="single" w:sz="4" w:space="0" w:color="auto"/>
            </w:tcBorders>
          </w:tcPr>
          <w:p w:rsidR="006D78A1" w:rsidRPr="006F07DE" w:rsidRDefault="008D38A8" w:rsidP="00B07A31">
            <w:pPr>
              <w:pStyle w:val="TableParagraph"/>
              <w:spacing w:line="240" w:lineRule="auto"/>
              <w:ind w:right="31"/>
              <w:jc w:val="left"/>
              <w:rPr>
                <w:sz w:val="24"/>
                <w:szCs w:val="24"/>
              </w:rPr>
            </w:pPr>
            <w:r w:rsidRPr="006F07DE">
              <w:rPr>
                <w:sz w:val="24"/>
                <w:szCs w:val="24"/>
              </w:rPr>
              <w:t>Пористость, %</w:t>
            </w:r>
          </w:p>
        </w:tc>
        <w:tc>
          <w:tcPr>
            <w:tcW w:w="2109" w:type="dxa"/>
            <w:tcBorders>
              <w:top w:val="single" w:sz="4" w:space="0" w:color="auto"/>
              <w:bottom w:val="single" w:sz="4" w:space="0" w:color="auto"/>
            </w:tcBorders>
          </w:tcPr>
          <w:p w:rsidR="006D78A1" w:rsidRPr="006F07DE" w:rsidRDefault="008D38A8" w:rsidP="00B07A31">
            <w:pPr>
              <w:pStyle w:val="TableParagraph"/>
              <w:spacing w:line="240" w:lineRule="auto"/>
              <w:ind w:right="31"/>
              <w:jc w:val="left"/>
              <w:rPr>
                <w:sz w:val="24"/>
                <w:szCs w:val="24"/>
              </w:rPr>
            </w:pPr>
            <w:r w:rsidRPr="006F07DE">
              <w:rPr>
                <w:sz w:val="24"/>
                <w:szCs w:val="24"/>
              </w:rPr>
              <w:t>Проницаемость, мдм</w:t>
            </w:r>
            <w:r w:rsidRPr="006F07DE">
              <w:rPr>
                <w:sz w:val="24"/>
                <w:szCs w:val="24"/>
                <w:vertAlign w:val="superscript"/>
              </w:rPr>
              <w:t>2</w:t>
            </w:r>
          </w:p>
        </w:tc>
      </w:tr>
      <w:tr w:rsidR="006D78A1" w:rsidRPr="006F07DE" w:rsidTr="006F07DE">
        <w:trPr>
          <w:trHeight w:val="116"/>
        </w:trPr>
        <w:tc>
          <w:tcPr>
            <w:tcW w:w="1857" w:type="dxa"/>
            <w:tcBorders>
              <w:top w:val="single" w:sz="4" w:space="0" w:color="auto"/>
            </w:tcBorders>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0</w:t>
            </w:r>
            <w:r w:rsidR="009F2CB2" w:rsidRPr="006F07DE">
              <w:rPr>
                <w:sz w:val="24"/>
                <w:szCs w:val="24"/>
              </w:rPr>
              <w:t>–</w:t>
            </w:r>
            <w:r w:rsidRPr="006F07DE">
              <w:rPr>
                <w:sz w:val="24"/>
                <w:szCs w:val="24"/>
              </w:rPr>
              <w:t>1000</w:t>
            </w:r>
          </w:p>
        </w:tc>
        <w:tc>
          <w:tcPr>
            <w:tcW w:w="1824" w:type="dxa"/>
            <w:tcBorders>
              <w:top w:val="single" w:sz="4" w:space="0" w:color="auto"/>
            </w:tcBorders>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34</w:t>
            </w:r>
            <w:r w:rsidR="00AE7A1A" w:rsidRPr="006F07DE">
              <w:rPr>
                <w:w w:val="95"/>
                <w:sz w:val="24"/>
                <w:szCs w:val="24"/>
              </w:rPr>
              <w:t>,</w:t>
            </w:r>
            <w:r w:rsidRPr="006F07DE">
              <w:rPr>
                <w:w w:val="95"/>
                <w:sz w:val="24"/>
                <w:szCs w:val="24"/>
              </w:rPr>
              <w:t>80</w:t>
            </w:r>
          </w:p>
        </w:tc>
        <w:tc>
          <w:tcPr>
            <w:tcW w:w="1925" w:type="dxa"/>
            <w:tcBorders>
              <w:top w:val="single" w:sz="4" w:space="0" w:color="auto"/>
            </w:tcBorders>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7</w:t>
            </w:r>
            <w:r w:rsidR="00AE7A1A" w:rsidRPr="006F07DE">
              <w:rPr>
                <w:sz w:val="24"/>
                <w:szCs w:val="24"/>
              </w:rPr>
              <w:t>,</w:t>
            </w:r>
            <w:r w:rsidRPr="006F07DE">
              <w:rPr>
                <w:sz w:val="24"/>
                <w:szCs w:val="24"/>
              </w:rPr>
              <w:t>47</w:t>
            </w:r>
          </w:p>
        </w:tc>
        <w:tc>
          <w:tcPr>
            <w:tcW w:w="1924" w:type="dxa"/>
            <w:tcBorders>
              <w:top w:val="single" w:sz="4" w:space="0" w:color="auto"/>
            </w:tcBorders>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22</w:t>
            </w:r>
            <w:r w:rsidR="00AE7A1A" w:rsidRPr="006F07DE">
              <w:rPr>
                <w:sz w:val="24"/>
                <w:szCs w:val="24"/>
              </w:rPr>
              <w:t>,</w:t>
            </w:r>
            <w:r w:rsidRPr="006F07DE">
              <w:rPr>
                <w:sz w:val="24"/>
                <w:szCs w:val="24"/>
              </w:rPr>
              <w:t>72</w:t>
            </w:r>
          </w:p>
        </w:tc>
        <w:tc>
          <w:tcPr>
            <w:tcW w:w="2109" w:type="dxa"/>
            <w:tcBorders>
              <w:top w:val="single" w:sz="4" w:space="0" w:color="auto"/>
            </w:tcBorders>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16</w:t>
            </w:r>
            <w:r w:rsidR="00AE7A1A" w:rsidRPr="006F07DE">
              <w:rPr>
                <w:sz w:val="24"/>
                <w:szCs w:val="24"/>
              </w:rPr>
              <w:t>,</w:t>
            </w:r>
            <w:r w:rsidRPr="006F07DE">
              <w:rPr>
                <w:sz w:val="24"/>
                <w:szCs w:val="24"/>
              </w:rPr>
              <w:t>17</w:t>
            </w:r>
          </w:p>
        </w:tc>
      </w:tr>
      <w:tr w:rsidR="006D78A1" w:rsidRPr="006F07DE" w:rsidTr="006F07DE">
        <w:trPr>
          <w:trHeight w:val="60"/>
        </w:trPr>
        <w:tc>
          <w:tcPr>
            <w:tcW w:w="1857"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1000</w:t>
            </w:r>
            <w:r w:rsidR="009F2CB2" w:rsidRPr="006F07DE">
              <w:rPr>
                <w:sz w:val="24"/>
                <w:szCs w:val="24"/>
              </w:rPr>
              <w:t>–</w:t>
            </w:r>
            <w:r w:rsidRPr="006F07DE">
              <w:rPr>
                <w:w w:val="95"/>
                <w:sz w:val="24"/>
                <w:szCs w:val="24"/>
              </w:rPr>
              <w:t>2000</w:t>
            </w:r>
          </w:p>
        </w:tc>
        <w:tc>
          <w:tcPr>
            <w:tcW w:w="1824"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50</w:t>
            </w:r>
            <w:r w:rsidR="00AE7A1A" w:rsidRPr="006F07DE">
              <w:rPr>
                <w:w w:val="95"/>
                <w:sz w:val="24"/>
                <w:szCs w:val="24"/>
              </w:rPr>
              <w:t>,</w:t>
            </w:r>
            <w:r w:rsidRPr="006F07DE">
              <w:rPr>
                <w:w w:val="95"/>
                <w:sz w:val="24"/>
                <w:szCs w:val="24"/>
              </w:rPr>
              <w:t>17</w:t>
            </w:r>
          </w:p>
        </w:tc>
        <w:tc>
          <w:tcPr>
            <w:tcW w:w="1925"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16</w:t>
            </w:r>
            <w:r w:rsidR="00AE7A1A" w:rsidRPr="006F07DE">
              <w:rPr>
                <w:sz w:val="24"/>
                <w:szCs w:val="24"/>
              </w:rPr>
              <w:t>,</w:t>
            </w:r>
            <w:r w:rsidRPr="006F07DE">
              <w:rPr>
                <w:sz w:val="24"/>
                <w:szCs w:val="24"/>
              </w:rPr>
              <w:t>33</w:t>
            </w:r>
          </w:p>
        </w:tc>
        <w:tc>
          <w:tcPr>
            <w:tcW w:w="1924"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17</w:t>
            </w:r>
            <w:r w:rsidR="00AE7A1A" w:rsidRPr="006F07DE">
              <w:rPr>
                <w:sz w:val="24"/>
                <w:szCs w:val="24"/>
              </w:rPr>
              <w:t>,</w:t>
            </w:r>
            <w:r w:rsidRPr="006F07DE">
              <w:rPr>
                <w:sz w:val="24"/>
                <w:szCs w:val="24"/>
              </w:rPr>
              <w:t>80</w:t>
            </w:r>
          </w:p>
        </w:tc>
        <w:tc>
          <w:tcPr>
            <w:tcW w:w="2109"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2</w:t>
            </w:r>
            <w:r w:rsidR="00AE7A1A" w:rsidRPr="006F07DE">
              <w:rPr>
                <w:sz w:val="24"/>
                <w:szCs w:val="24"/>
              </w:rPr>
              <w:t>,</w:t>
            </w:r>
            <w:r w:rsidRPr="006F07DE">
              <w:rPr>
                <w:sz w:val="24"/>
                <w:szCs w:val="24"/>
              </w:rPr>
              <w:t>86</w:t>
            </w:r>
          </w:p>
        </w:tc>
      </w:tr>
      <w:tr w:rsidR="006D78A1" w:rsidRPr="006F07DE" w:rsidTr="006F07DE">
        <w:trPr>
          <w:trHeight w:val="60"/>
        </w:trPr>
        <w:tc>
          <w:tcPr>
            <w:tcW w:w="1857"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2000</w:t>
            </w:r>
            <w:r w:rsidR="009F2CB2" w:rsidRPr="006F07DE">
              <w:rPr>
                <w:sz w:val="24"/>
                <w:szCs w:val="24"/>
              </w:rPr>
              <w:t>–</w:t>
            </w:r>
            <w:r w:rsidRPr="006F07DE">
              <w:rPr>
                <w:w w:val="95"/>
                <w:sz w:val="24"/>
                <w:szCs w:val="24"/>
              </w:rPr>
              <w:t>3000</w:t>
            </w:r>
          </w:p>
        </w:tc>
        <w:tc>
          <w:tcPr>
            <w:tcW w:w="1824"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82</w:t>
            </w:r>
            <w:r w:rsidR="00AE7A1A" w:rsidRPr="006F07DE">
              <w:rPr>
                <w:w w:val="95"/>
                <w:sz w:val="24"/>
                <w:szCs w:val="24"/>
              </w:rPr>
              <w:t>,</w:t>
            </w:r>
            <w:r w:rsidRPr="006F07DE">
              <w:rPr>
                <w:w w:val="95"/>
                <w:sz w:val="24"/>
                <w:szCs w:val="24"/>
              </w:rPr>
              <w:t>54</w:t>
            </w:r>
          </w:p>
        </w:tc>
        <w:tc>
          <w:tcPr>
            <w:tcW w:w="1925"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26</w:t>
            </w:r>
            <w:r w:rsidR="00AE7A1A" w:rsidRPr="006F07DE">
              <w:rPr>
                <w:sz w:val="24"/>
                <w:szCs w:val="24"/>
              </w:rPr>
              <w:t>,</w:t>
            </w:r>
            <w:r w:rsidRPr="006F07DE">
              <w:rPr>
                <w:sz w:val="24"/>
                <w:szCs w:val="24"/>
              </w:rPr>
              <w:t>59</w:t>
            </w:r>
          </w:p>
        </w:tc>
        <w:tc>
          <w:tcPr>
            <w:tcW w:w="1924"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16</w:t>
            </w:r>
            <w:r w:rsidR="00AE7A1A" w:rsidRPr="006F07DE">
              <w:rPr>
                <w:sz w:val="24"/>
                <w:szCs w:val="24"/>
              </w:rPr>
              <w:t>,</w:t>
            </w:r>
            <w:r w:rsidRPr="006F07DE">
              <w:rPr>
                <w:sz w:val="24"/>
                <w:szCs w:val="24"/>
              </w:rPr>
              <w:t>78</w:t>
            </w:r>
          </w:p>
        </w:tc>
        <w:tc>
          <w:tcPr>
            <w:tcW w:w="2109"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0</w:t>
            </w:r>
            <w:r w:rsidR="00AE7A1A" w:rsidRPr="006F07DE">
              <w:rPr>
                <w:sz w:val="24"/>
                <w:szCs w:val="24"/>
              </w:rPr>
              <w:t>,</w:t>
            </w:r>
            <w:r w:rsidRPr="006F07DE">
              <w:rPr>
                <w:sz w:val="24"/>
                <w:szCs w:val="24"/>
              </w:rPr>
              <w:t>24</w:t>
            </w:r>
          </w:p>
        </w:tc>
      </w:tr>
      <w:tr w:rsidR="006D78A1" w:rsidRPr="006F07DE" w:rsidTr="006F07DE">
        <w:trPr>
          <w:trHeight w:val="60"/>
        </w:trPr>
        <w:tc>
          <w:tcPr>
            <w:tcW w:w="1857"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3000</w:t>
            </w:r>
            <w:r w:rsidR="009F2CB2" w:rsidRPr="006F07DE">
              <w:rPr>
                <w:sz w:val="24"/>
                <w:szCs w:val="24"/>
              </w:rPr>
              <w:t>–</w:t>
            </w:r>
            <w:r w:rsidRPr="006F07DE">
              <w:rPr>
                <w:w w:val="95"/>
                <w:sz w:val="24"/>
                <w:szCs w:val="24"/>
              </w:rPr>
              <w:t>4500</w:t>
            </w:r>
          </w:p>
        </w:tc>
        <w:tc>
          <w:tcPr>
            <w:tcW w:w="1824"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108</w:t>
            </w:r>
            <w:r w:rsidR="00AE7A1A" w:rsidRPr="006F07DE">
              <w:rPr>
                <w:w w:val="95"/>
                <w:sz w:val="24"/>
                <w:szCs w:val="24"/>
              </w:rPr>
              <w:t>,</w:t>
            </w:r>
            <w:r w:rsidRPr="006F07DE">
              <w:rPr>
                <w:w w:val="95"/>
                <w:sz w:val="24"/>
                <w:szCs w:val="24"/>
              </w:rPr>
              <w:t>22</w:t>
            </w:r>
          </w:p>
        </w:tc>
        <w:tc>
          <w:tcPr>
            <w:tcW w:w="1925"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41</w:t>
            </w:r>
            <w:r w:rsidR="00AE7A1A" w:rsidRPr="006F07DE">
              <w:rPr>
                <w:sz w:val="24"/>
                <w:szCs w:val="24"/>
              </w:rPr>
              <w:t>,</w:t>
            </w:r>
            <w:r w:rsidRPr="006F07DE">
              <w:rPr>
                <w:sz w:val="24"/>
                <w:szCs w:val="24"/>
              </w:rPr>
              <w:t>81</w:t>
            </w:r>
          </w:p>
        </w:tc>
        <w:tc>
          <w:tcPr>
            <w:tcW w:w="1924"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14</w:t>
            </w:r>
            <w:r w:rsidR="00AE7A1A" w:rsidRPr="006F07DE">
              <w:rPr>
                <w:sz w:val="24"/>
                <w:szCs w:val="24"/>
              </w:rPr>
              <w:t>,</w:t>
            </w:r>
            <w:r w:rsidRPr="006F07DE">
              <w:rPr>
                <w:sz w:val="24"/>
                <w:szCs w:val="24"/>
              </w:rPr>
              <w:t>97</w:t>
            </w:r>
          </w:p>
        </w:tc>
        <w:tc>
          <w:tcPr>
            <w:tcW w:w="2109"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0</w:t>
            </w:r>
            <w:r w:rsidR="00AE7A1A" w:rsidRPr="006F07DE">
              <w:rPr>
                <w:sz w:val="24"/>
                <w:szCs w:val="24"/>
              </w:rPr>
              <w:t>,</w:t>
            </w:r>
            <w:r w:rsidRPr="006F07DE">
              <w:rPr>
                <w:sz w:val="24"/>
                <w:szCs w:val="24"/>
              </w:rPr>
              <w:t>19</w:t>
            </w:r>
          </w:p>
        </w:tc>
      </w:tr>
      <w:tr w:rsidR="006D78A1" w:rsidRPr="006F07DE" w:rsidTr="006F07DE">
        <w:trPr>
          <w:trHeight w:val="60"/>
        </w:trPr>
        <w:tc>
          <w:tcPr>
            <w:tcW w:w="1857"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Более 4500</w:t>
            </w:r>
          </w:p>
        </w:tc>
        <w:tc>
          <w:tcPr>
            <w:tcW w:w="1824" w:type="dxa"/>
            <w:vAlign w:val="center"/>
          </w:tcPr>
          <w:p w:rsidR="006D78A1" w:rsidRPr="006F07DE" w:rsidRDefault="008D38A8" w:rsidP="00B07A31">
            <w:pPr>
              <w:pStyle w:val="TableParagraph"/>
              <w:spacing w:line="240" w:lineRule="auto"/>
              <w:ind w:right="31"/>
              <w:jc w:val="left"/>
              <w:rPr>
                <w:sz w:val="24"/>
                <w:szCs w:val="24"/>
              </w:rPr>
            </w:pPr>
            <w:r w:rsidRPr="006F07DE">
              <w:rPr>
                <w:w w:val="95"/>
                <w:sz w:val="24"/>
                <w:szCs w:val="24"/>
              </w:rPr>
              <w:t>134</w:t>
            </w:r>
            <w:r w:rsidR="00AE7A1A" w:rsidRPr="006F07DE">
              <w:rPr>
                <w:w w:val="95"/>
                <w:sz w:val="24"/>
                <w:szCs w:val="24"/>
              </w:rPr>
              <w:t>,</w:t>
            </w:r>
            <w:r w:rsidRPr="006F07DE">
              <w:rPr>
                <w:w w:val="95"/>
                <w:sz w:val="24"/>
                <w:szCs w:val="24"/>
              </w:rPr>
              <w:t>06</w:t>
            </w:r>
          </w:p>
        </w:tc>
        <w:tc>
          <w:tcPr>
            <w:tcW w:w="1925"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63</w:t>
            </w:r>
            <w:r w:rsidR="00AE7A1A" w:rsidRPr="006F07DE">
              <w:rPr>
                <w:sz w:val="24"/>
                <w:szCs w:val="24"/>
              </w:rPr>
              <w:t>,</w:t>
            </w:r>
            <w:r w:rsidRPr="006F07DE">
              <w:rPr>
                <w:sz w:val="24"/>
                <w:szCs w:val="24"/>
              </w:rPr>
              <w:t>09</w:t>
            </w:r>
          </w:p>
        </w:tc>
        <w:tc>
          <w:tcPr>
            <w:tcW w:w="1924"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13</w:t>
            </w:r>
            <w:r w:rsidR="00AE7A1A" w:rsidRPr="006F07DE">
              <w:rPr>
                <w:sz w:val="24"/>
                <w:szCs w:val="24"/>
              </w:rPr>
              <w:t>,</w:t>
            </w:r>
            <w:r w:rsidRPr="006F07DE">
              <w:rPr>
                <w:sz w:val="24"/>
                <w:szCs w:val="24"/>
              </w:rPr>
              <w:t>61</w:t>
            </w:r>
          </w:p>
        </w:tc>
        <w:tc>
          <w:tcPr>
            <w:tcW w:w="2109" w:type="dxa"/>
            <w:vAlign w:val="center"/>
          </w:tcPr>
          <w:p w:rsidR="006D78A1" w:rsidRPr="006F07DE" w:rsidRDefault="008D38A8" w:rsidP="00B07A31">
            <w:pPr>
              <w:pStyle w:val="TableParagraph"/>
              <w:spacing w:line="240" w:lineRule="auto"/>
              <w:ind w:right="31"/>
              <w:jc w:val="left"/>
              <w:rPr>
                <w:sz w:val="24"/>
                <w:szCs w:val="24"/>
              </w:rPr>
            </w:pPr>
            <w:r w:rsidRPr="006F07DE">
              <w:rPr>
                <w:sz w:val="24"/>
                <w:szCs w:val="24"/>
              </w:rPr>
              <w:t>0</w:t>
            </w:r>
            <w:r w:rsidR="00AE7A1A" w:rsidRPr="006F07DE">
              <w:rPr>
                <w:sz w:val="24"/>
                <w:szCs w:val="24"/>
              </w:rPr>
              <w:t>,</w:t>
            </w:r>
            <w:r w:rsidRPr="006F07DE">
              <w:rPr>
                <w:sz w:val="24"/>
                <w:szCs w:val="24"/>
              </w:rPr>
              <w:t>11</w:t>
            </w:r>
          </w:p>
        </w:tc>
      </w:tr>
    </w:tbl>
    <w:p w:rsidR="006D78A1" w:rsidRDefault="006D78A1" w:rsidP="004B312E">
      <w:pPr>
        <w:pStyle w:val="a3"/>
        <w:ind w:left="0" w:right="31" w:firstLine="567"/>
        <w:jc w:val="left"/>
        <w:rPr>
          <w:sz w:val="27"/>
        </w:rPr>
      </w:pPr>
    </w:p>
    <w:p w:rsidR="006D78A1" w:rsidRDefault="008D38A8" w:rsidP="00CA66CA">
      <w:pPr>
        <w:pStyle w:val="a3"/>
        <w:spacing w:before="1"/>
        <w:ind w:left="0" w:right="31" w:firstLine="567"/>
      </w:pPr>
      <w:r>
        <w:t>На рис. 1 представлена схема размещения нефтегазоносных бассейнов, на которой показаны бассейны с ГЗН. Наибольшее количество месторождений с такими нефтями находится в бассейнах Перт, Мексиканского залива и в Таримском НГБ. Самыми глубокими скважинами отличаются следующие месторождения: Халахатанг (6640</w:t>
      </w:r>
      <w:r w:rsidR="002073FA">
        <w:t>–</w:t>
      </w:r>
      <w:r>
        <w:t>7070 м), Туопутай (6400</w:t>
      </w:r>
      <w:r w:rsidR="002073FA">
        <w:t>–</w:t>
      </w:r>
      <w:r>
        <w:t>6750 м) и Аидинг (614</w:t>
      </w:r>
      <w:r w:rsidR="002073FA">
        <w:t>–</w:t>
      </w:r>
      <w:r>
        <w:t>6330 м) Таримского бассейна, Медисин-Ривер (6300</w:t>
      </w:r>
      <w:r w:rsidR="002073FA">
        <w:t>–</w:t>
      </w:r>
      <w:r>
        <w:t>6980 м) и Кроссфилд (6733 м) Западно-Канадского бассейна, Шах-Дениз (6500</w:t>
      </w:r>
      <w:r w:rsidR="002073FA">
        <w:t>–</w:t>
      </w:r>
      <w:r>
        <w:t>6688 м) Южно-Каспийского бассейна, Гомес (6050</w:t>
      </w:r>
      <w:r w:rsidR="002073FA">
        <w:t>–</w:t>
      </w:r>
      <w:r>
        <w:t>7022 м) и Линтерна (6560 м) Пермского бассейна.</w:t>
      </w:r>
    </w:p>
    <w:p w:rsidR="004E7521" w:rsidRDefault="004E7521" w:rsidP="00CA66CA">
      <w:pPr>
        <w:pStyle w:val="a3"/>
        <w:ind w:left="0" w:right="31" w:firstLine="567"/>
      </w:pPr>
    </w:p>
    <w:p w:rsidR="006D78A1" w:rsidRDefault="00263070" w:rsidP="00DB25BA">
      <w:pPr>
        <w:pStyle w:val="a3"/>
        <w:ind w:left="0" w:right="31"/>
        <w:rPr>
          <w:sz w:val="20"/>
        </w:rPr>
      </w:pPr>
      <w:r>
        <w:rPr>
          <w:noProof/>
          <w:sz w:val="20"/>
          <w:lang w:eastAsia="ru-RU"/>
        </w:rPr>
        <w:drawing>
          <wp:inline distT="0" distB="0" distL="0" distR="0">
            <wp:extent cx="6075045" cy="2950210"/>
            <wp:effectExtent l="19050" t="0" r="190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srcRect/>
                    <a:stretch>
                      <a:fillRect/>
                    </a:stretch>
                  </pic:blipFill>
                  <pic:spPr bwMode="auto">
                    <a:xfrm>
                      <a:off x="0" y="0"/>
                      <a:ext cx="6075045" cy="2950210"/>
                    </a:xfrm>
                    <a:prstGeom prst="rect">
                      <a:avLst/>
                    </a:prstGeom>
                    <a:noFill/>
                    <a:ln w="9525">
                      <a:noFill/>
                      <a:miter lim="800000"/>
                      <a:headEnd/>
                      <a:tailEnd/>
                    </a:ln>
                  </pic:spPr>
                </pic:pic>
              </a:graphicData>
            </a:graphic>
          </wp:inline>
        </w:drawing>
      </w:r>
    </w:p>
    <w:p w:rsidR="006D78A1" w:rsidRPr="00995410" w:rsidRDefault="008D38A8" w:rsidP="00B07A31">
      <w:pPr>
        <w:spacing w:before="66"/>
        <w:ind w:right="31" w:firstLine="567"/>
        <w:jc w:val="both"/>
        <w:rPr>
          <w:sz w:val="28"/>
          <w:szCs w:val="28"/>
        </w:rPr>
      </w:pPr>
      <w:r w:rsidRPr="00995410">
        <w:rPr>
          <w:sz w:val="28"/>
          <w:szCs w:val="28"/>
        </w:rPr>
        <w:t>Рис. 1</w:t>
      </w:r>
      <w:r w:rsidR="003B7D29" w:rsidRPr="00995410">
        <w:rPr>
          <w:sz w:val="28"/>
          <w:szCs w:val="28"/>
        </w:rPr>
        <w:t>.</w:t>
      </w:r>
      <w:r w:rsidR="004D4B5B" w:rsidRPr="00995410">
        <w:rPr>
          <w:b/>
          <w:sz w:val="28"/>
          <w:szCs w:val="28"/>
        </w:rPr>
        <w:t xml:space="preserve"> </w:t>
      </w:r>
      <w:r w:rsidRPr="00995410">
        <w:rPr>
          <w:sz w:val="28"/>
          <w:szCs w:val="28"/>
        </w:rPr>
        <w:t>Схема размещения нефтегазоносных бассейнов на разных континентах</w:t>
      </w:r>
      <w:r w:rsidR="00B07A31" w:rsidRPr="00995410">
        <w:rPr>
          <w:sz w:val="28"/>
          <w:szCs w:val="28"/>
        </w:rPr>
        <w:t xml:space="preserve">. </w:t>
      </w:r>
      <w:r w:rsidRPr="00995410">
        <w:rPr>
          <w:sz w:val="28"/>
          <w:szCs w:val="28"/>
        </w:rPr>
        <w:t xml:space="preserve">Обозначения: бассейны с глубокозалегающими нефтями: 1 </w:t>
      </w:r>
      <w:r w:rsidR="00742662" w:rsidRPr="00995410">
        <w:rPr>
          <w:sz w:val="28"/>
          <w:szCs w:val="28"/>
        </w:rPr>
        <w:t>–</w:t>
      </w:r>
      <w:r w:rsidRPr="00995410">
        <w:rPr>
          <w:sz w:val="28"/>
          <w:szCs w:val="28"/>
        </w:rPr>
        <w:t xml:space="preserve"> Западно-Канадский, 2 – Грин-Ривер, 3 – Западный Внутренний, 4 – Пермский, 5 – Мексиканского залива, 6 </w:t>
      </w:r>
      <w:r w:rsidR="00742662" w:rsidRPr="00995410">
        <w:rPr>
          <w:sz w:val="28"/>
          <w:szCs w:val="28"/>
        </w:rPr>
        <w:t>–</w:t>
      </w:r>
      <w:r w:rsidRPr="00995410">
        <w:rPr>
          <w:sz w:val="28"/>
          <w:szCs w:val="28"/>
        </w:rPr>
        <w:t xml:space="preserve"> Маракаибский, 7 – Центрально-Предандийский, 8 - Сантос; 9 – Адриатический, 10 – Аквитанский, 11 </w:t>
      </w:r>
      <w:r w:rsidR="002073FA" w:rsidRPr="00995410">
        <w:rPr>
          <w:sz w:val="28"/>
          <w:szCs w:val="28"/>
        </w:rPr>
        <w:t>–</w:t>
      </w:r>
      <w:r w:rsidRPr="00995410">
        <w:rPr>
          <w:sz w:val="28"/>
          <w:szCs w:val="28"/>
        </w:rPr>
        <w:t xml:space="preserve"> Венский, 12 – Центрально-Европейский, 13 – Карпатский, 14 – Днепровско-Припятский, 15 – Северо-Кавказский, 16 – Южно-Каспийский,</w:t>
      </w:r>
      <w:r w:rsidRPr="00995410">
        <w:rPr>
          <w:spacing w:val="34"/>
          <w:sz w:val="28"/>
          <w:szCs w:val="28"/>
        </w:rPr>
        <w:t xml:space="preserve"> </w:t>
      </w:r>
      <w:r w:rsidRPr="00995410">
        <w:rPr>
          <w:sz w:val="28"/>
          <w:szCs w:val="28"/>
        </w:rPr>
        <w:t>17</w:t>
      </w:r>
      <w:r w:rsidRPr="00995410">
        <w:rPr>
          <w:spacing w:val="35"/>
          <w:sz w:val="28"/>
          <w:szCs w:val="28"/>
        </w:rPr>
        <w:t xml:space="preserve"> </w:t>
      </w:r>
      <w:r w:rsidRPr="00995410">
        <w:rPr>
          <w:sz w:val="28"/>
          <w:szCs w:val="28"/>
        </w:rPr>
        <w:t>–</w:t>
      </w:r>
      <w:r w:rsidRPr="00995410">
        <w:rPr>
          <w:spacing w:val="35"/>
          <w:sz w:val="28"/>
          <w:szCs w:val="28"/>
        </w:rPr>
        <w:t xml:space="preserve"> </w:t>
      </w:r>
      <w:r w:rsidRPr="00995410">
        <w:rPr>
          <w:sz w:val="28"/>
          <w:szCs w:val="28"/>
        </w:rPr>
        <w:t>Прикаспийский,</w:t>
      </w:r>
      <w:r w:rsidRPr="00995410">
        <w:rPr>
          <w:spacing w:val="35"/>
          <w:sz w:val="28"/>
          <w:szCs w:val="28"/>
        </w:rPr>
        <w:t xml:space="preserve"> </w:t>
      </w:r>
      <w:r w:rsidRPr="00995410">
        <w:rPr>
          <w:sz w:val="28"/>
          <w:szCs w:val="28"/>
        </w:rPr>
        <w:t>18</w:t>
      </w:r>
      <w:r w:rsidRPr="00995410">
        <w:rPr>
          <w:spacing w:val="35"/>
          <w:sz w:val="28"/>
          <w:szCs w:val="28"/>
        </w:rPr>
        <w:t xml:space="preserve"> </w:t>
      </w:r>
      <w:r w:rsidR="00742662" w:rsidRPr="00995410">
        <w:rPr>
          <w:sz w:val="28"/>
          <w:szCs w:val="28"/>
        </w:rPr>
        <w:t>–</w:t>
      </w:r>
      <w:r w:rsidRPr="00995410">
        <w:rPr>
          <w:spacing w:val="34"/>
          <w:sz w:val="28"/>
          <w:szCs w:val="28"/>
        </w:rPr>
        <w:t xml:space="preserve"> </w:t>
      </w:r>
      <w:r w:rsidRPr="00995410">
        <w:rPr>
          <w:sz w:val="28"/>
          <w:szCs w:val="28"/>
        </w:rPr>
        <w:lastRenderedPageBreak/>
        <w:t>Волго-Уральский,</w:t>
      </w:r>
      <w:r w:rsidRPr="00995410">
        <w:rPr>
          <w:spacing w:val="35"/>
          <w:sz w:val="28"/>
          <w:szCs w:val="28"/>
        </w:rPr>
        <w:t xml:space="preserve"> </w:t>
      </w:r>
      <w:r w:rsidRPr="00995410">
        <w:rPr>
          <w:sz w:val="28"/>
          <w:szCs w:val="28"/>
        </w:rPr>
        <w:t>19</w:t>
      </w:r>
      <w:r w:rsidRPr="00995410">
        <w:rPr>
          <w:spacing w:val="35"/>
          <w:sz w:val="28"/>
          <w:szCs w:val="28"/>
        </w:rPr>
        <w:t xml:space="preserve"> </w:t>
      </w:r>
      <w:r w:rsidRPr="00995410">
        <w:rPr>
          <w:sz w:val="28"/>
          <w:szCs w:val="28"/>
        </w:rPr>
        <w:t>–</w:t>
      </w:r>
      <w:r w:rsidRPr="00995410">
        <w:rPr>
          <w:spacing w:val="35"/>
          <w:sz w:val="28"/>
          <w:szCs w:val="28"/>
        </w:rPr>
        <w:t xml:space="preserve"> </w:t>
      </w:r>
      <w:r w:rsidRPr="00995410">
        <w:rPr>
          <w:sz w:val="28"/>
          <w:szCs w:val="28"/>
        </w:rPr>
        <w:t>Тимано-Печорский,</w:t>
      </w:r>
      <w:r w:rsidRPr="00995410">
        <w:rPr>
          <w:spacing w:val="35"/>
          <w:sz w:val="28"/>
          <w:szCs w:val="28"/>
        </w:rPr>
        <w:t xml:space="preserve"> </w:t>
      </w:r>
      <w:r w:rsidRPr="00995410">
        <w:rPr>
          <w:sz w:val="28"/>
          <w:szCs w:val="28"/>
        </w:rPr>
        <w:t>20</w:t>
      </w:r>
      <w:r w:rsidRPr="00995410">
        <w:rPr>
          <w:spacing w:val="35"/>
          <w:sz w:val="28"/>
          <w:szCs w:val="28"/>
        </w:rPr>
        <w:t xml:space="preserve"> </w:t>
      </w:r>
      <w:r w:rsidRPr="00995410">
        <w:rPr>
          <w:sz w:val="28"/>
          <w:szCs w:val="28"/>
        </w:rPr>
        <w:t>–</w:t>
      </w:r>
      <w:r w:rsidR="00AB6CFE" w:rsidRPr="00995410">
        <w:rPr>
          <w:sz w:val="28"/>
          <w:szCs w:val="28"/>
        </w:rPr>
        <w:t xml:space="preserve"> </w:t>
      </w:r>
      <w:r w:rsidRPr="00995410">
        <w:rPr>
          <w:sz w:val="28"/>
          <w:szCs w:val="28"/>
        </w:rPr>
        <w:t xml:space="preserve">Западно-Сибирский, 21 – Туранский, 22 </w:t>
      </w:r>
      <w:r w:rsidR="002073FA" w:rsidRPr="00995410">
        <w:rPr>
          <w:sz w:val="28"/>
          <w:szCs w:val="28"/>
        </w:rPr>
        <w:t>–</w:t>
      </w:r>
      <w:r w:rsidRPr="00995410">
        <w:rPr>
          <w:sz w:val="28"/>
          <w:szCs w:val="28"/>
        </w:rPr>
        <w:t xml:space="preserve"> Афгано-Таджикский, 23 – Таримский, 24</w:t>
      </w:r>
      <w:r w:rsidRPr="00995410">
        <w:rPr>
          <w:spacing w:val="40"/>
          <w:sz w:val="28"/>
          <w:szCs w:val="28"/>
        </w:rPr>
        <w:t xml:space="preserve"> </w:t>
      </w:r>
      <w:r w:rsidRPr="00995410">
        <w:rPr>
          <w:sz w:val="28"/>
          <w:szCs w:val="28"/>
        </w:rPr>
        <w:t>-</w:t>
      </w:r>
      <w:r w:rsidR="00AB6CFE" w:rsidRPr="00995410">
        <w:rPr>
          <w:sz w:val="28"/>
          <w:szCs w:val="28"/>
        </w:rPr>
        <w:t xml:space="preserve"> </w:t>
      </w:r>
      <w:r w:rsidRPr="00995410">
        <w:rPr>
          <w:sz w:val="28"/>
          <w:szCs w:val="28"/>
        </w:rPr>
        <w:t xml:space="preserve">Сычуаньский, 25 – Вунг-Тау; 26 </w:t>
      </w:r>
      <w:r w:rsidR="002073FA" w:rsidRPr="00995410">
        <w:rPr>
          <w:sz w:val="28"/>
          <w:szCs w:val="28"/>
        </w:rPr>
        <w:t>–</w:t>
      </w:r>
      <w:r w:rsidRPr="00995410">
        <w:rPr>
          <w:sz w:val="28"/>
          <w:szCs w:val="28"/>
        </w:rPr>
        <w:t xml:space="preserve"> Перт.</w:t>
      </w:r>
    </w:p>
    <w:p w:rsidR="003B7D29" w:rsidRDefault="003B7D29" w:rsidP="008B7A44">
      <w:pPr>
        <w:pStyle w:val="a3"/>
        <w:ind w:left="0" w:right="31" w:firstLine="567"/>
      </w:pPr>
    </w:p>
    <w:p w:rsidR="00B07A31" w:rsidRDefault="00263070" w:rsidP="00B07A31">
      <w:pPr>
        <w:pStyle w:val="a3"/>
        <w:ind w:left="0" w:right="31"/>
        <w:rPr>
          <w:noProof/>
          <w:sz w:val="24"/>
          <w:lang w:eastAsia="ru-RU"/>
        </w:rPr>
      </w:pPr>
      <w:r>
        <w:rPr>
          <w:noProof/>
          <w:sz w:val="24"/>
          <w:lang w:eastAsia="ru-RU"/>
        </w:rPr>
        <w:drawing>
          <wp:inline distT="0" distB="0" distL="0" distR="0">
            <wp:extent cx="6114415" cy="4063365"/>
            <wp:effectExtent l="19050" t="0" r="635" b="0"/>
            <wp:docPr id="23" name="Рисунок 1" descr="Карта глубина-ЗСН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а глубина-ЗСНГБ.jpg"/>
                    <pic:cNvPicPr>
                      <a:picLocks noChangeAspect="1" noChangeArrowheads="1"/>
                    </pic:cNvPicPr>
                  </pic:nvPicPr>
                  <pic:blipFill>
                    <a:blip r:embed="rId8"/>
                    <a:srcRect/>
                    <a:stretch>
                      <a:fillRect/>
                    </a:stretch>
                  </pic:blipFill>
                  <pic:spPr bwMode="auto">
                    <a:xfrm>
                      <a:off x="0" y="0"/>
                      <a:ext cx="6114415" cy="4063365"/>
                    </a:xfrm>
                    <a:prstGeom prst="rect">
                      <a:avLst/>
                    </a:prstGeom>
                    <a:noFill/>
                    <a:ln w="9525">
                      <a:noFill/>
                      <a:miter lim="800000"/>
                      <a:headEnd/>
                      <a:tailEnd/>
                    </a:ln>
                  </pic:spPr>
                </pic:pic>
              </a:graphicData>
            </a:graphic>
          </wp:inline>
        </w:drawing>
      </w:r>
    </w:p>
    <w:p w:rsidR="00B07A31" w:rsidRPr="00995410" w:rsidRDefault="00B07A31" w:rsidP="008B7A44">
      <w:pPr>
        <w:pStyle w:val="a3"/>
        <w:ind w:left="0" w:right="31" w:firstLine="567"/>
      </w:pPr>
      <w:r w:rsidRPr="00995410">
        <w:t>Рис. 2.</w:t>
      </w:r>
      <w:r w:rsidRPr="00995410">
        <w:rPr>
          <w:b/>
        </w:rPr>
        <w:t xml:space="preserve"> </w:t>
      </w:r>
      <w:r w:rsidRPr="00995410">
        <w:t xml:space="preserve">Размещение месторождений </w:t>
      </w:r>
      <w:r w:rsidRPr="00995410">
        <w:rPr>
          <w:spacing w:val="-17"/>
        </w:rPr>
        <w:t xml:space="preserve">с </w:t>
      </w:r>
      <w:r w:rsidRPr="00995410">
        <w:t xml:space="preserve">глубокозалегающими залежами в </w:t>
      </w:r>
      <w:r w:rsidRPr="00995410">
        <w:rPr>
          <w:spacing w:val="-3"/>
        </w:rPr>
        <w:t>Западно-</w:t>
      </w:r>
      <w:r w:rsidRPr="00995410">
        <w:t>Сибирском</w:t>
      </w:r>
      <w:r w:rsidRPr="00995410">
        <w:rPr>
          <w:spacing w:val="-1"/>
        </w:rPr>
        <w:t xml:space="preserve"> </w:t>
      </w:r>
      <w:r w:rsidRPr="00995410">
        <w:t>бассейне</w:t>
      </w:r>
    </w:p>
    <w:p w:rsidR="00B07A31" w:rsidRDefault="00B07A31" w:rsidP="008B7A44">
      <w:pPr>
        <w:pStyle w:val="a3"/>
        <w:ind w:left="0" w:right="31" w:firstLine="567"/>
      </w:pPr>
    </w:p>
    <w:p w:rsidR="00B07A31" w:rsidRDefault="00263070" w:rsidP="00B07A31">
      <w:pPr>
        <w:pStyle w:val="a3"/>
        <w:ind w:left="0" w:right="31"/>
        <w:rPr>
          <w:b/>
          <w:sz w:val="24"/>
        </w:rPr>
      </w:pPr>
      <w:r>
        <w:rPr>
          <w:noProof/>
          <w:sz w:val="26"/>
          <w:lang w:eastAsia="ru-RU"/>
        </w:rPr>
        <w:drawing>
          <wp:inline distT="0" distB="0" distL="0" distR="0">
            <wp:extent cx="6154420" cy="3061335"/>
            <wp:effectExtent l="19050" t="0" r="0" b="0"/>
            <wp:docPr id="17" name="Рисунок 5" descr="Карта глубина-CКН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а глубина-CКНГБ.jpg"/>
                    <pic:cNvPicPr>
                      <a:picLocks noChangeAspect="1" noChangeArrowheads="1"/>
                    </pic:cNvPicPr>
                  </pic:nvPicPr>
                  <pic:blipFill>
                    <a:blip r:embed="rId9"/>
                    <a:srcRect/>
                    <a:stretch>
                      <a:fillRect/>
                    </a:stretch>
                  </pic:blipFill>
                  <pic:spPr bwMode="auto">
                    <a:xfrm>
                      <a:off x="0" y="0"/>
                      <a:ext cx="6154420" cy="3061335"/>
                    </a:xfrm>
                    <a:prstGeom prst="rect">
                      <a:avLst/>
                    </a:prstGeom>
                    <a:noFill/>
                    <a:ln w="9525">
                      <a:noFill/>
                      <a:miter lim="800000"/>
                      <a:headEnd/>
                      <a:tailEnd/>
                    </a:ln>
                  </pic:spPr>
                </pic:pic>
              </a:graphicData>
            </a:graphic>
          </wp:inline>
        </w:drawing>
      </w:r>
    </w:p>
    <w:p w:rsidR="00B07A31" w:rsidRPr="00995410" w:rsidRDefault="00B07A31" w:rsidP="008B7A44">
      <w:pPr>
        <w:pStyle w:val="a3"/>
        <w:ind w:left="0" w:right="31" w:firstLine="567"/>
      </w:pPr>
      <w:r w:rsidRPr="00995410">
        <w:t xml:space="preserve">Рис. 3. Размещение месторождений </w:t>
      </w:r>
      <w:r w:rsidRPr="00995410">
        <w:rPr>
          <w:spacing w:val="-17"/>
        </w:rPr>
        <w:t xml:space="preserve">с </w:t>
      </w:r>
      <w:r w:rsidRPr="00995410">
        <w:t xml:space="preserve">глубокозалегающими нефтями в </w:t>
      </w:r>
      <w:r w:rsidRPr="00995410">
        <w:lastRenderedPageBreak/>
        <w:t>Северо- Кавказском</w:t>
      </w:r>
      <w:r w:rsidRPr="00995410">
        <w:rPr>
          <w:spacing w:val="-1"/>
        </w:rPr>
        <w:t xml:space="preserve"> </w:t>
      </w:r>
      <w:r w:rsidRPr="00995410">
        <w:t>бассейне</w:t>
      </w:r>
    </w:p>
    <w:p w:rsidR="00B07A31" w:rsidRDefault="00B07A31" w:rsidP="008B7A44">
      <w:pPr>
        <w:pStyle w:val="a3"/>
        <w:ind w:left="0" w:right="31" w:firstLine="567"/>
      </w:pPr>
    </w:p>
    <w:p w:rsidR="008B7A44" w:rsidRDefault="008B7A44" w:rsidP="008B7A44">
      <w:pPr>
        <w:pStyle w:val="a3"/>
        <w:ind w:left="0" w:right="31" w:firstLine="567"/>
      </w:pPr>
      <w:r>
        <w:t>Проведен анализ распределения исследуемых глубокозалегающих нефтей</w:t>
      </w:r>
      <w:r w:rsidRPr="008B7A44">
        <w:t xml:space="preserve"> </w:t>
      </w:r>
      <w:r>
        <w:t>по возрасту пород. Установлено, что в рассматриваемой выборке ГЗН большую часть (более 53 %) составляют палеозойские нефти, а 1/3 глубокозалегающих нефтей располагается в мезозойских отложениях, около 14 % - в кайнозойских.</w:t>
      </w:r>
    </w:p>
    <w:p w:rsidR="004E7521" w:rsidRDefault="004E7521" w:rsidP="003B7D29">
      <w:pPr>
        <w:pStyle w:val="a3"/>
        <w:ind w:left="0" w:right="31" w:firstLine="567"/>
      </w:pPr>
      <w:r>
        <w:t>В России залежи углеводородов на большой глубине характерны в основном для Западно-Сибирского и Северо-Кавказского НГБ</w:t>
      </w:r>
      <w:r w:rsidR="006F0B62">
        <w:t>. Н</w:t>
      </w:r>
      <w:r>
        <w:t xml:space="preserve">а рис. 2 и 3 приведены карто-схемы размещения месторождений ГЗН Западно-Сибирского и Северо-Кавказского НГБ, </w:t>
      </w:r>
      <w:r w:rsidR="006F0B62">
        <w:t xml:space="preserve">на территории которых находятся 33 и 35 месторождений ГЗН соответственно. Для иллюстрации </w:t>
      </w:r>
      <w:r>
        <w:t xml:space="preserve">можно </w:t>
      </w:r>
      <w:r w:rsidR="006F0B62">
        <w:t>отметить</w:t>
      </w:r>
      <w:r>
        <w:t xml:space="preserve"> Геологическое (5750 м), Лукъявинское (5664 м), Уренгойское (5520 м), Ен-Яхинское (5200</w:t>
      </w:r>
      <w:r w:rsidR="009F2CB2">
        <w:t>–</w:t>
      </w:r>
      <w:r>
        <w:t xml:space="preserve">5500 м) и Самбургское (5480 м) в Западно-Сибирском НГБ </w:t>
      </w:r>
      <w:r w:rsidR="006F0B62">
        <w:t xml:space="preserve">(рис. 2) </w:t>
      </w:r>
      <w:r>
        <w:t xml:space="preserve">и Ханкальское (5800 м), Новолакское (5650 м), Андреевское (5600 м) и Самурское (5480 м) в Северо-Кавказском бассейне (рис. 3). В Тимано- Печорском бассейне на Восточно-Сарутаюском, Вуктыльском и Козлаюском месторождениях </w:t>
      </w:r>
      <w:r w:rsidR="006F0B62">
        <w:t>есть</w:t>
      </w:r>
      <w:r>
        <w:t xml:space="preserve"> скважины в интервале глубин 4520</w:t>
      </w:r>
      <w:r w:rsidR="009F2CB2">
        <w:t>–</w:t>
      </w:r>
      <w:r>
        <w:t xml:space="preserve">5090 м. В Волго-Уральском НГБ глубокие скважины имеются на Антиповско-Балыклейском, Зайкинском, Зоринском и Нагумановском месторождениях. </w:t>
      </w:r>
    </w:p>
    <w:p w:rsidR="006F0B62" w:rsidRDefault="006F0B62" w:rsidP="003B7D29">
      <w:pPr>
        <w:pStyle w:val="a3"/>
        <w:ind w:left="0" w:right="31" w:firstLine="567"/>
        <w:rPr>
          <w:b/>
        </w:rPr>
      </w:pPr>
      <w:r>
        <w:t xml:space="preserve">В табл. </w:t>
      </w:r>
      <w:r w:rsidRPr="00FD1876">
        <w:t>4</w:t>
      </w:r>
      <w:r>
        <w:t xml:space="preserve"> приведены результаты сравнительного анализа особенностей физико-химических свойств ГЗН и нефтей, размещенных на малых и средних глубинах. </w:t>
      </w:r>
      <w:r w:rsidRPr="003B7D29">
        <w:t>Как видно из табл. 4, плотность, вязкость, содержание</w:t>
      </w:r>
      <w:r w:rsidRPr="001A0CE9">
        <w:t xml:space="preserve"> </w:t>
      </w:r>
      <w:r w:rsidRPr="003B7D29">
        <w:t xml:space="preserve">серы, смол, асфальтенов </w:t>
      </w:r>
      <w:r w:rsidR="00A16779" w:rsidRPr="003B7D29">
        <w:t xml:space="preserve">в </w:t>
      </w:r>
      <w:r w:rsidRPr="003B7D29">
        <w:t xml:space="preserve">ГЗН существенно снижаются, а содержание фракций и нефтяного газа </w:t>
      </w:r>
      <w:r w:rsidR="002073FA">
        <w:t>–</w:t>
      </w:r>
      <w:r w:rsidRPr="003B7D29">
        <w:t xml:space="preserve"> значительно увеличивается.</w:t>
      </w:r>
      <w:r>
        <w:t xml:space="preserve"> Классификационный анализ (Yashchenko, Polishchuk, 2016) показывает, что глубокозалегающие нефти в основном характеризуются более высокими показателями качества по сравнению с нефтями малых и средних глубин. Таким образом, согласно классификации нефтей (Yashchenko, Polishchuk, 2016), по качественным показателям ГЗН могут быть в среднем отнесены к парафинистым, малосернистым, малосмолистым, малоасфальтеновым и легким нефтям, с высоким</w:t>
      </w:r>
      <w:r w:rsidR="00A87EDA">
        <w:t>и</w:t>
      </w:r>
      <w:r>
        <w:t xml:space="preserve"> </w:t>
      </w:r>
      <w:r w:rsidR="00A87EDA">
        <w:t xml:space="preserve">газосодержанием и </w:t>
      </w:r>
      <w:r>
        <w:t xml:space="preserve">содержанием </w:t>
      </w:r>
      <w:r w:rsidR="009570FF">
        <w:t>дизельных</w:t>
      </w:r>
      <w:r>
        <w:t xml:space="preserve"> фракций</w:t>
      </w:r>
      <w:r w:rsidR="009D07BF">
        <w:t>, но</w:t>
      </w:r>
      <w:r>
        <w:t xml:space="preserve"> с повышенной вязкостью. </w:t>
      </w:r>
      <w:r>
        <w:rPr>
          <w:noProof/>
          <w:lang w:eastAsia="ru-RU"/>
        </w:rPr>
        <w:t xml:space="preserve"> </w:t>
      </w:r>
    </w:p>
    <w:p w:rsidR="003B7D29" w:rsidRDefault="003B7D29" w:rsidP="004B312E">
      <w:pPr>
        <w:pStyle w:val="a3"/>
        <w:spacing w:before="88" w:after="2"/>
        <w:ind w:left="0" w:right="31"/>
        <w:jc w:val="left"/>
        <w:rPr>
          <w:b/>
        </w:rPr>
      </w:pPr>
    </w:p>
    <w:p w:rsidR="006D78A1" w:rsidRDefault="008D38A8" w:rsidP="004B312E">
      <w:pPr>
        <w:pStyle w:val="a3"/>
        <w:spacing w:before="88" w:after="2"/>
        <w:ind w:left="0" w:right="31"/>
        <w:jc w:val="left"/>
      </w:pPr>
      <w:r w:rsidRPr="00B07A31">
        <w:t>Табл</w:t>
      </w:r>
      <w:r w:rsidR="00B07A31" w:rsidRPr="00B07A31">
        <w:t>.</w:t>
      </w:r>
      <w:r w:rsidRPr="00B07A31">
        <w:t xml:space="preserve"> </w:t>
      </w:r>
      <w:r w:rsidR="00AE7A1A" w:rsidRPr="00B07A31">
        <w:t>4</w:t>
      </w:r>
      <w:r w:rsidRPr="00B07A31">
        <w:t>.</w:t>
      </w:r>
      <w:r>
        <w:rPr>
          <w:b/>
        </w:rPr>
        <w:t xml:space="preserve"> </w:t>
      </w:r>
      <w:r w:rsidR="00360B41" w:rsidRPr="00360B41">
        <w:t>Сравнение ф</w:t>
      </w:r>
      <w:r>
        <w:t>изико-химически</w:t>
      </w:r>
      <w:r w:rsidR="00360B41">
        <w:t>х</w:t>
      </w:r>
      <w:r>
        <w:t xml:space="preserve"> свойств нефти с различной глубиной залегания</w:t>
      </w:r>
    </w:p>
    <w:tbl>
      <w:tblPr>
        <w:tblW w:w="0" w:type="auto"/>
        <w:tblBorders>
          <w:top w:val="single" w:sz="4" w:space="0" w:color="auto"/>
          <w:bottom w:val="single" w:sz="4" w:space="0" w:color="auto"/>
        </w:tblBorders>
        <w:tblLayout w:type="fixed"/>
        <w:tblCellMar>
          <w:left w:w="0" w:type="dxa"/>
          <w:right w:w="0" w:type="dxa"/>
        </w:tblCellMar>
        <w:tblLook w:val="01E0"/>
      </w:tblPr>
      <w:tblGrid>
        <w:gridCol w:w="4111"/>
        <w:gridCol w:w="1418"/>
        <w:gridCol w:w="1559"/>
        <w:gridCol w:w="1276"/>
        <w:gridCol w:w="1275"/>
      </w:tblGrid>
      <w:tr w:rsidR="003B7D29" w:rsidRPr="006F07DE" w:rsidTr="00B07A31">
        <w:trPr>
          <w:trHeight w:val="966"/>
        </w:trPr>
        <w:tc>
          <w:tcPr>
            <w:tcW w:w="4111" w:type="dxa"/>
            <w:vMerge w:val="restart"/>
            <w:tcBorders>
              <w:top w:val="single" w:sz="4" w:space="0" w:color="auto"/>
              <w:bottom w:val="single" w:sz="4" w:space="0" w:color="auto"/>
            </w:tcBorders>
          </w:tcPr>
          <w:p w:rsidR="003B7D29" w:rsidRPr="006F07DE" w:rsidRDefault="003B7D29" w:rsidP="00B07A31">
            <w:pPr>
              <w:pStyle w:val="TableParagraph"/>
              <w:spacing w:line="240" w:lineRule="auto"/>
              <w:ind w:right="31"/>
              <w:jc w:val="left"/>
              <w:rPr>
                <w:sz w:val="24"/>
                <w:szCs w:val="24"/>
              </w:rPr>
            </w:pPr>
            <w:r w:rsidRPr="006F07DE">
              <w:rPr>
                <w:sz w:val="24"/>
                <w:szCs w:val="24"/>
              </w:rPr>
              <w:t>Физико-химические показатели</w:t>
            </w:r>
          </w:p>
        </w:tc>
        <w:tc>
          <w:tcPr>
            <w:tcW w:w="2977" w:type="dxa"/>
            <w:gridSpan w:val="2"/>
            <w:tcBorders>
              <w:top w:val="single" w:sz="4" w:space="0" w:color="auto"/>
              <w:bottom w:val="single" w:sz="4" w:space="0" w:color="auto"/>
            </w:tcBorders>
          </w:tcPr>
          <w:p w:rsidR="003B7D29" w:rsidRPr="006F07DE" w:rsidRDefault="003B7D29" w:rsidP="00B07A31">
            <w:pPr>
              <w:pStyle w:val="TableParagraph"/>
              <w:spacing w:before="1" w:line="322" w:lineRule="exact"/>
              <w:ind w:right="31"/>
              <w:jc w:val="left"/>
              <w:rPr>
                <w:sz w:val="24"/>
                <w:szCs w:val="24"/>
              </w:rPr>
            </w:pPr>
            <w:r w:rsidRPr="006F07DE">
              <w:rPr>
                <w:sz w:val="24"/>
                <w:szCs w:val="24"/>
              </w:rPr>
              <w:t>Нефти с малой и средней глубиной залегания (до 4500 м)</w:t>
            </w:r>
          </w:p>
        </w:tc>
        <w:tc>
          <w:tcPr>
            <w:tcW w:w="2551" w:type="dxa"/>
            <w:gridSpan w:val="2"/>
            <w:tcBorders>
              <w:top w:val="single" w:sz="4" w:space="0" w:color="auto"/>
              <w:bottom w:val="single" w:sz="4" w:space="0" w:color="auto"/>
            </w:tcBorders>
          </w:tcPr>
          <w:p w:rsidR="003B7D29" w:rsidRPr="006F07DE" w:rsidRDefault="003B7D29" w:rsidP="00B07A31">
            <w:pPr>
              <w:pStyle w:val="TableParagraph"/>
              <w:spacing w:line="240" w:lineRule="auto"/>
              <w:ind w:right="31"/>
              <w:jc w:val="left"/>
              <w:rPr>
                <w:sz w:val="24"/>
                <w:szCs w:val="24"/>
              </w:rPr>
            </w:pPr>
            <w:r w:rsidRPr="006F07DE">
              <w:rPr>
                <w:sz w:val="24"/>
                <w:szCs w:val="24"/>
              </w:rPr>
              <w:t xml:space="preserve">Глубокозалегающие нефти </w:t>
            </w:r>
          </w:p>
          <w:p w:rsidR="003B7D29" w:rsidRPr="006F07DE" w:rsidRDefault="003B7D29" w:rsidP="00B07A31">
            <w:pPr>
              <w:pStyle w:val="TableParagraph"/>
              <w:spacing w:line="240" w:lineRule="auto"/>
              <w:ind w:right="31"/>
              <w:jc w:val="left"/>
              <w:rPr>
                <w:sz w:val="24"/>
                <w:szCs w:val="24"/>
              </w:rPr>
            </w:pPr>
            <w:r w:rsidRPr="006F07DE">
              <w:rPr>
                <w:sz w:val="24"/>
                <w:szCs w:val="24"/>
              </w:rPr>
              <w:t>(более 4500 м)</w:t>
            </w:r>
          </w:p>
        </w:tc>
      </w:tr>
      <w:tr w:rsidR="003B7D29" w:rsidRPr="006F07DE" w:rsidTr="00B07A31">
        <w:trPr>
          <w:trHeight w:val="643"/>
        </w:trPr>
        <w:tc>
          <w:tcPr>
            <w:tcW w:w="4111" w:type="dxa"/>
            <w:vMerge/>
            <w:tcBorders>
              <w:top w:val="single" w:sz="4" w:space="0" w:color="auto"/>
              <w:bottom w:val="single" w:sz="4" w:space="0" w:color="auto"/>
            </w:tcBorders>
          </w:tcPr>
          <w:p w:rsidR="003B7D29" w:rsidRPr="006F07DE" w:rsidRDefault="003B7D29" w:rsidP="00B07A31">
            <w:pPr>
              <w:pStyle w:val="TableParagraph"/>
              <w:spacing w:line="240" w:lineRule="auto"/>
              <w:ind w:right="31"/>
              <w:jc w:val="left"/>
              <w:rPr>
                <w:sz w:val="24"/>
                <w:szCs w:val="24"/>
              </w:rPr>
            </w:pPr>
          </w:p>
        </w:tc>
        <w:tc>
          <w:tcPr>
            <w:tcW w:w="1418" w:type="dxa"/>
            <w:tcBorders>
              <w:top w:val="single" w:sz="4" w:space="0" w:color="auto"/>
              <w:bottom w:val="single" w:sz="4" w:space="0" w:color="auto"/>
            </w:tcBorders>
          </w:tcPr>
          <w:p w:rsidR="003B7D29" w:rsidRPr="006F07DE" w:rsidRDefault="003B7D29" w:rsidP="00B07A31">
            <w:pPr>
              <w:pStyle w:val="TableParagraph"/>
              <w:spacing w:line="322" w:lineRule="exact"/>
              <w:ind w:right="31"/>
              <w:jc w:val="left"/>
              <w:rPr>
                <w:sz w:val="24"/>
                <w:szCs w:val="24"/>
              </w:rPr>
            </w:pPr>
            <w:r w:rsidRPr="006F07DE">
              <w:rPr>
                <w:sz w:val="24"/>
                <w:szCs w:val="24"/>
              </w:rPr>
              <w:t>Объем выборки</w:t>
            </w:r>
          </w:p>
        </w:tc>
        <w:tc>
          <w:tcPr>
            <w:tcW w:w="1559" w:type="dxa"/>
            <w:tcBorders>
              <w:top w:val="single" w:sz="4" w:space="0" w:color="auto"/>
              <w:bottom w:val="single" w:sz="4" w:space="0" w:color="auto"/>
            </w:tcBorders>
          </w:tcPr>
          <w:p w:rsidR="003B7D29" w:rsidRPr="006F07DE" w:rsidRDefault="003B7D29" w:rsidP="00B07A31">
            <w:pPr>
              <w:pStyle w:val="TableParagraph"/>
              <w:spacing w:line="322" w:lineRule="exact"/>
              <w:ind w:right="31"/>
              <w:jc w:val="left"/>
              <w:rPr>
                <w:sz w:val="24"/>
                <w:szCs w:val="24"/>
              </w:rPr>
            </w:pPr>
            <w:r w:rsidRPr="006F07DE">
              <w:rPr>
                <w:sz w:val="24"/>
                <w:szCs w:val="24"/>
              </w:rPr>
              <w:t xml:space="preserve">Среднее </w:t>
            </w:r>
            <w:r w:rsidRPr="006F07DE">
              <w:rPr>
                <w:w w:val="95"/>
                <w:sz w:val="24"/>
                <w:szCs w:val="24"/>
              </w:rPr>
              <w:t>значение</w:t>
            </w:r>
          </w:p>
        </w:tc>
        <w:tc>
          <w:tcPr>
            <w:tcW w:w="1276" w:type="dxa"/>
            <w:tcBorders>
              <w:top w:val="single" w:sz="4" w:space="0" w:color="auto"/>
              <w:bottom w:val="single" w:sz="4" w:space="0" w:color="auto"/>
            </w:tcBorders>
          </w:tcPr>
          <w:p w:rsidR="003B7D29" w:rsidRPr="006F07DE" w:rsidRDefault="003B7D29" w:rsidP="00B07A31">
            <w:pPr>
              <w:pStyle w:val="TableParagraph"/>
              <w:spacing w:line="322" w:lineRule="exact"/>
              <w:ind w:right="31"/>
              <w:jc w:val="left"/>
              <w:rPr>
                <w:sz w:val="24"/>
                <w:szCs w:val="24"/>
              </w:rPr>
            </w:pPr>
            <w:r w:rsidRPr="006F07DE">
              <w:rPr>
                <w:sz w:val="24"/>
                <w:szCs w:val="24"/>
              </w:rPr>
              <w:t>Объем выборки</w:t>
            </w:r>
          </w:p>
        </w:tc>
        <w:tc>
          <w:tcPr>
            <w:tcW w:w="1275" w:type="dxa"/>
            <w:tcBorders>
              <w:top w:val="single" w:sz="4" w:space="0" w:color="auto"/>
              <w:bottom w:val="single" w:sz="4" w:space="0" w:color="auto"/>
            </w:tcBorders>
          </w:tcPr>
          <w:p w:rsidR="003B7D29" w:rsidRPr="006F07DE" w:rsidRDefault="003B7D29" w:rsidP="00B07A31">
            <w:pPr>
              <w:pStyle w:val="TableParagraph"/>
              <w:spacing w:line="322" w:lineRule="exact"/>
              <w:ind w:right="31"/>
              <w:jc w:val="left"/>
              <w:rPr>
                <w:sz w:val="24"/>
                <w:szCs w:val="24"/>
              </w:rPr>
            </w:pPr>
            <w:r w:rsidRPr="006F07DE">
              <w:rPr>
                <w:sz w:val="24"/>
                <w:szCs w:val="24"/>
              </w:rPr>
              <w:t xml:space="preserve">Среднее </w:t>
            </w:r>
            <w:r w:rsidRPr="006F07DE">
              <w:rPr>
                <w:w w:val="95"/>
                <w:sz w:val="24"/>
                <w:szCs w:val="24"/>
              </w:rPr>
              <w:t>значение</w:t>
            </w:r>
          </w:p>
        </w:tc>
      </w:tr>
      <w:tr w:rsidR="006D78A1" w:rsidRPr="006F07DE" w:rsidTr="00B07A31">
        <w:trPr>
          <w:trHeight w:val="321"/>
        </w:trPr>
        <w:tc>
          <w:tcPr>
            <w:tcW w:w="4111" w:type="dxa"/>
            <w:tcBorders>
              <w:top w:val="single" w:sz="4" w:space="0" w:color="auto"/>
            </w:tcBorders>
          </w:tcPr>
          <w:p w:rsidR="006D78A1" w:rsidRPr="006F07DE" w:rsidRDefault="008D38A8" w:rsidP="00B07A31">
            <w:pPr>
              <w:pStyle w:val="TableParagraph"/>
              <w:spacing w:line="301" w:lineRule="exact"/>
              <w:ind w:right="31"/>
              <w:jc w:val="left"/>
              <w:rPr>
                <w:sz w:val="24"/>
                <w:szCs w:val="24"/>
              </w:rPr>
            </w:pPr>
            <w:r w:rsidRPr="006F07DE">
              <w:rPr>
                <w:sz w:val="24"/>
                <w:szCs w:val="24"/>
              </w:rPr>
              <w:t>Плотность, г/см</w:t>
            </w:r>
            <w:r w:rsidRPr="006F07DE">
              <w:rPr>
                <w:sz w:val="24"/>
                <w:szCs w:val="24"/>
                <w:vertAlign w:val="superscript"/>
              </w:rPr>
              <w:t>3</w:t>
            </w:r>
          </w:p>
        </w:tc>
        <w:tc>
          <w:tcPr>
            <w:tcW w:w="1418" w:type="dxa"/>
            <w:tcBorders>
              <w:top w:val="single" w:sz="4" w:space="0" w:color="auto"/>
            </w:tcBorders>
          </w:tcPr>
          <w:p w:rsidR="006D78A1" w:rsidRPr="006F07DE" w:rsidRDefault="008D38A8" w:rsidP="00B07A31">
            <w:pPr>
              <w:pStyle w:val="TableParagraph"/>
              <w:spacing w:line="301" w:lineRule="exact"/>
              <w:ind w:right="31"/>
              <w:jc w:val="left"/>
              <w:rPr>
                <w:sz w:val="24"/>
                <w:szCs w:val="24"/>
              </w:rPr>
            </w:pPr>
            <w:r w:rsidRPr="006F07DE">
              <w:rPr>
                <w:sz w:val="24"/>
                <w:szCs w:val="24"/>
              </w:rPr>
              <w:t>11602</w:t>
            </w:r>
          </w:p>
        </w:tc>
        <w:tc>
          <w:tcPr>
            <w:tcW w:w="1559" w:type="dxa"/>
            <w:tcBorders>
              <w:top w:val="single" w:sz="4" w:space="0" w:color="auto"/>
            </w:tcBorders>
          </w:tcPr>
          <w:p w:rsidR="006D78A1" w:rsidRPr="006F07DE" w:rsidRDefault="008D38A8" w:rsidP="00B07A31">
            <w:pPr>
              <w:pStyle w:val="TableParagraph"/>
              <w:spacing w:line="301" w:lineRule="exact"/>
              <w:ind w:right="31"/>
              <w:jc w:val="left"/>
              <w:rPr>
                <w:sz w:val="24"/>
                <w:szCs w:val="24"/>
              </w:rPr>
            </w:pPr>
            <w:r w:rsidRPr="006F07DE">
              <w:rPr>
                <w:sz w:val="24"/>
                <w:szCs w:val="24"/>
              </w:rPr>
              <w:t>0</w:t>
            </w:r>
            <w:r w:rsidR="000A00AD" w:rsidRPr="006F07DE">
              <w:rPr>
                <w:sz w:val="24"/>
                <w:szCs w:val="24"/>
              </w:rPr>
              <w:t>,</w:t>
            </w:r>
            <w:r w:rsidRPr="006F07DE">
              <w:rPr>
                <w:sz w:val="24"/>
                <w:szCs w:val="24"/>
              </w:rPr>
              <w:t>8610</w:t>
            </w:r>
          </w:p>
        </w:tc>
        <w:tc>
          <w:tcPr>
            <w:tcW w:w="1276" w:type="dxa"/>
            <w:tcBorders>
              <w:top w:val="single" w:sz="4" w:space="0" w:color="auto"/>
            </w:tcBorders>
          </w:tcPr>
          <w:p w:rsidR="006D78A1" w:rsidRPr="006F07DE" w:rsidRDefault="008D38A8" w:rsidP="00B07A31">
            <w:pPr>
              <w:pStyle w:val="TableParagraph"/>
              <w:spacing w:line="301" w:lineRule="exact"/>
              <w:ind w:right="31"/>
              <w:jc w:val="left"/>
              <w:rPr>
                <w:sz w:val="24"/>
                <w:szCs w:val="24"/>
              </w:rPr>
            </w:pPr>
            <w:r w:rsidRPr="006F07DE">
              <w:rPr>
                <w:sz w:val="24"/>
                <w:szCs w:val="24"/>
              </w:rPr>
              <w:t>203</w:t>
            </w:r>
          </w:p>
        </w:tc>
        <w:tc>
          <w:tcPr>
            <w:tcW w:w="1275" w:type="dxa"/>
            <w:tcBorders>
              <w:top w:val="single" w:sz="4" w:space="0" w:color="auto"/>
            </w:tcBorders>
          </w:tcPr>
          <w:p w:rsidR="006D78A1" w:rsidRPr="006F07DE" w:rsidRDefault="008D38A8" w:rsidP="00B07A31">
            <w:pPr>
              <w:pStyle w:val="TableParagraph"/>
              <w:spacing w:line="301" w:lineRule="exact"/>
              <w:ind w:right="31"/>
              <w:jc w:val="left"/>
              <w:rPr>
                <w:sz w:val="24"/>
                <w:szCs w:val="24"/>
              </w:rPr>
            </w:pPr>
            <w:r w:rsidRPr="006F07DE">
              <w:rPr>
                <w:sz w:val="24"/>
                <w:szCs w:val="24"/>
              </w:rPr>
              <w:t>0</w:t>
            </w:r>
            <w:r w:rsidR="000A00AD" w:rsidRPr="006F07DE">
              <w:rPr>
                <w:sz w:val="24"/>
                <w:szCs w:val="24"/>
              </w:rPr>
              <w:t>,</w:t>
            </w:r>
            <w:r w:rsidRPr="006F07DE">
              <w:rPr>
                <w:sz w:val="24"/>
                <w:szCs w:val="24"/>
              </w:rPr>
              <w:t>8368</w:t>
            </w:r>
          </w:p>
        </w:tc>
      </w:tr>
      <w:tr w:rsidR="006D78A1" w:rsidRPr="006F07DE" w:rsidTr="00B07A31">
        <w:trPr>
          <w:trHeight w:val="322"/>
        </w:trPr>
        <w:tc>
          <w:tcPr>
            <w:tcW w:w="4111" w:type="dxa"/>
          </w:tcPr>
          <w:p w:rsidR="006D78A1" w:rsidRPr="006F07DE" w:rsidRDefault="008D38A8" w:rsidP="00B07A31">
            <w:pPr>
              <w:pStyle w:val="TableParagraph"/>
              <w:ind w:right="31"/>
              <w:jc w:val="left"/>
              <w:rPr>
                <w:sz w:val="24"/>
                <w:szCs w:val="24"/>
              </w:rPr>
            </w:pPr>
            <w:r w:rsidRPr="006F07DE">
              <w:rPr>
                <w:sz w:val="24"/>
                <w:szCs w:val="24"/>
              </w:rPr>
              <w:t>Вязкость при 20 °С, мм</w:t>
            </w:r>
            <w:r w:rsidRPr="006F07DE">
              <w:rPr>
                <w:sz w:val="24"/>
                <w:szCs w:val="24"/>
                <w:vertAlign w:val="superscript"/>
              </w:rPr>
              <w:t>2</w:t>
            </w:r>
            <w:r w:rsidRPr="006F07DE">
              <w:rPr>
                <w:sz w:val="24"/>
                <w:szCs w:val="24"/>
              </w:rPr>
              <w:t>/с</w:t>
            </w:r>
          </w:p>
        </w:tc>
        <w:tc>
          <w:tcPr>
            <w:tcW w:w="1418" w:type="dxa"/>
          </w:tcPr>
          <w:p w:rsidR="006D78A1" w:rsidRPr="006F07DE" w:rsidRDefault="008D38A8" w:rsidP="00B07A31">
            <w:pPr>
              <w:pStyle w:val="TableParagraph"/>
              <w:ind w:right="31"/>
              <w:jc w:val="left"/>
              <w:rPr>
                <w:sz w:val="24"/>
                <w:szCs w:val="24"/>
              </w:rPr>
            </w:pPr>
            <w:r w:rsidRPr="006F07DE">
              <w:rPr>
                <w:sz w:val="24"/>
                <w:szCs w:val="24"/>
              </w:rPr>
              <w:t>4822</w:t>
            </w:r>
          </w:p>
        </w:tc>
        <w:tc>
          <w:tcPr>
            <w:tcW w:w="1559" w:type="dxa"/>
          </w:tcPr>
          <w:p w:rsidR="006D78A1" w:rsidRPr="006F07DE" w:rsidRDefault="008D38A8" w:rsidP="00B07A31">
            <w:pPr>
              <w:pStyle w:val="TableParagraph"/>
              <w:ind w:right="31"/>
              <w:jc w:val="left"/>
              <w:rPr>
                <w:sz w:val="24"/>
                <w:szCs w:val="24"/>
              </w:rPr>
            </w:pPr>
            <w:r w:rsidRPr="006F07DE">
              <w:rPr>
                <w:sz w:val="24"/>
                <w:szCs w:val="24"/>
              </w:rPr>
              <w:t>827</w:t>
            </w:r>
            <w:r w:rsidR="000A00AD" w:rsidRPr="006F07DE">
              <w:rPr>
                <w:sz w:val="24"/>
                <w:szCs w:val="24"/>
              </w:rPr>
              <w:t>,</w:t>
            </w:r>
            <w:r w:rsidRPr="006F07DE">
              <w:rPr>
                <w:sz w:val="24"/>
                <w:szCs w:val="24"/>
              </w:rPr>
              <w:t>80</w:t>
            </w:r>
          </w:p>
        </w:tc>
        <w:tc>
          <w:tcPr>
            <w:tcW w:w="1276" w:type="dxa"/>
          </w:tcPr>
          <w:p w:rsidR="006D78A1" w:rsidRPr="006F07DE" w:rsidRDefault="008D38A8" w:rsidP="00B07A31">
            <w:pPr>
              <w:pStyle w:val="TableParagraph"/>
              <w:ind w:right="31"/>
              <w:jc w:val="left"/>
              <w:rPr>
                <w:sz w:val="24"/>
                <w:szCs w:val="24"/>
              </w:rPr>
            </w:pPr>
            <w:r w:rsidRPr="006F07DE">
              <w:rPr>
                <w:sz w:val="24"/>
                <w:szCs w:val="24"/>
              </w:rPr>
              <w:t>86</w:t>
            </w:r>
          </w:p>
        </w:tc>
        <w:tc>
          <w:tcPr>
            <w:tcW w:w="1275" w:type="dxa"/>
          </w:tcPr>
          <w:p w:rsidR="006D78A1" w:rsidRPr="006F07DE" w:rsidRDefault="008D38A8" w:rsidP="00B07A31">
            <w:pPr>
              <w:pStyle w:val="TableParagraph"/>
              <w:ind w:right="31"/>
              <w:jc w:val="left"/>
              <w:rPr>
                <w:sz w:val="24"/>
                <w:szCs w:val="24"/>
              </w:rPr>
            </w:pPr>
            <w:r w:rsidRPr="006F07DE">
              <w:rPr>
                <w:sz w:val="24"/>
                <w:szCs w:val="24"/>
              </w:rPr>
              <w:t>145</w:t>
            </w:r>
            <w:r w:rsidR="000A00AD" w:rsidRPr="006F07DE">
              <w:rPr>
                <w:sz w:val="24"/>
                <w:szCs w:val="24"/>
              </w:rPr>
              <w:t>,</w:t>
            </w:r>
            <w:r w:rsidRPr="006F07DE">
              <w:rPr>
                <w:sz w:val="24"/>
                <w:szCs w:val="24"/>
              </w:rPr>
              <w:t>43</w:t>
            </w:r>
          </w:p>
        </w:tc>
      </w:tr>
      <w:tr w:rsidR="006D78A1" w:rsidRPr="006F07DE" w:rsidTr="00B07A31">
        <w:trPr>
          <w:trHeight w:val="322"/>
        </w:trPr>
        <w:tc>
          <w:tcPr>
            <w:tcW w:w="4111" w:type="dxa"/>
          </w:tcPr>
          <w:p w:rsidR="006D78A1" w:rsidRPr="006F07DE" w:rsidRDefault="008D38A8" w:rsidP="00B07A31">
            <w:pPr>
              <w:pStyle w:val="TableParagraph"/>
              <w:ind w:right="31"/>
              <w:jc w:val="left"/>
              <w:rPr>
                <w:sz w:val="24"/>
                <w:szCs w:val="24"/>
              </w:rPr>
            </w:pPr>
            <w:r w:rsidRPr="006F07DE">
              <w:rPr>
                <w:sz w:val="24"/>
                <w:szCs w:val="24"/>
              </w:rPr>
              <w:lastRenderedPageBreak/>
              <w:t>Содержание серы, мас. %</w:t>
            </w:r>
          </w:p>
        </w:tc>
        <w:tc>
          <w:tcPr>
            <w:tcW w:w="1418" w:type="dxa"/>
          </w:tcPr>
          <w:p w:rsidR="006D78A1" w:rsidRPr="006F07DE" w:rsidRDefault="008D38A8" w:rsidP="00B07A31">
            <w:pPr>
              <w:pStyle w:val="TableParagraph"/>
              <w:ind w:right="31"/>
              <w:jc w:val="left"/>
              <w:rPr>
                <w:sz w:val="24"/>
                <w:szCs w:val="24"/>
              </w:rPr>
            </w:pPr>
            <w:r w:rsidRPr="006F07DE">
              <w:rPr>
                <w:sz w:val="24"/>
                <w:szCs w:val="24"/>
              </w:rPr>
              <w:t>7772</w:t>
            </w:r>
          </w:p>
        </w:tc>
        <w:tc>
          <w:tcPr>
            <w:tcW w:w="1559" w:type="dxa"/>
          </w:tcPr>
          <w:p w:rsidR="006D78A1" w:rsidRPr="006F07DE" w:rsidRDefault="008D38A8" w:rsidP="00B07A31">
            <w:pPr>
              <w:pStyle w:val="TableParagraph"/>
              <w:ind w:right="31"/>
              <w:jc w:val="left"/>
              <w:rPr>
                <w:sz w:val="24"/>
                <w:szCs w:val="24"/>
              </w:rPr>
            </w:pPr>
            <w:r w:rsidRPr="006F07DE">
              <w:rPr>
                <w:sz w:val="24"/>
                <w:szCs w:val="24"/>
              </w:rPr>
              <w:t>1</w:t>
            </w:r>
            <w:r w:rsidR="000A00AD" w:rsidRPr="006F07DE">
              <w:rPr>
                <w:sz w:val="24"/>
                <w:szCs w:val="24"/>
              </w:rPr>
              <w:t>,</w:t>
            </w:r>
            <w:r w:rsidRPr="006F07DE">
              <w:rPr>
                <w:sz w:val="24"/>
                <w:szCs w:val="24"/>
              </w:rPr>
              <w:t>05</w:t>
            </w:r>
          </w:p>
        </w:tc>
        <w:tc>
          <w:tcPr>
            <w:tcW w:w="1276" w:type="dxa"/>
          </w:tcPr>
          <w:p w:rsidR="006D78A1" w:rsidRPr="006F07DE" w:rsidRDefault="008D38A8" w:rsidP="00B07A31">
            <w:pPr>
              <w:pStyle w:val="TableParagraph"/>
              <w:ind w:right="31"/>
              <w:jc w:val="left"/>
              <w:rPr>
                <w:sz w:val="24"/>
                <w:szCs w:val="24"/>
              </w:rPr>
            </w:pPr>
            <w:r w:rsidRPr="006F07DE">
              <w:rPr>
                <w:sz w:val="24"/>
                <w:szCs w:val="24"/>
              </w:rPr>
              <w:t>142</w:t>
            </w:r>
          </w:p>
        </w:tc>
        <w:tc>
          <w:tcPr>
            <w:tcW w:w="1275" w:type="dxa"/>
          </w:tcPr>
          <w:p w:rsidR="006D78A1" w:rsidRPr="006F07DE" w:rsidRDefault="008D38A8" w:rsidP="00B07A31">
            <w:pPr>
              <w:pStyle w:val="TableParagraph"/>
              <w:ind w:right="31"/>
              <w:jc w:val="left"/>
              <w:rPr>
                <w:sz w:val="24"/>
                <w:szCs w:val="24"/>
              </w:rPr>
            </w:pPr>
            <w:r w:rsidRPr="006F07DE">
              <w:rPr>
                <w:sz w:val="24"/>
                <w:szCs w:val="24"/>
              </w:rPr>
              <w:t>0</w:t>
            </w:r>
            <w:r w:rsidR="000A00AD" w:rsidRPr="006F07DE">
              <w:rPr>
                <w:sz w:val="24"/>
                <w:szCs w:val="24"/>
              </w:rPr>
              <w:t>,</w:t>
            </w:r>
            <w:r w:rsidRPr="006F07DE">
              <w:rPr>
                <w:sz w:val="24"/>
                <w:szCs w:val="24"/>
              </w:rPr>
              <w:t>47</w:t>
            </w:r>
          </w:p>
        </w:tc>
      </w:tr>
      <w:tr w:rsidR="006D78A1" w:rsidRPr="006F07DE" w:rsidTr="00B07A31">
        <w:trPr>
          <w:trHeight w:val="199"/>
        </w:trPr>
        <w:tc>
          <w:tcPr>
            <w:tcW w:w="4111" w:type="dxa"/>
          </w:tcPr>
          <w:p w:rsidR="006D78A1" w:rsidRPr="006F07DE" w:rsidRDefault="008D38A8" w:rsidP="00B07A31">
            <w:pPr>
              <w:pStyle w:val="TableParagraph"/>
              <w:spacing w:line="322" w:lineRule="exact"/>
              <w:ind w:right="31"/>
              <w:jc w:val="left"/>
              <w:rPr>
                <w:sz w:val="24"/>
                <w:szCs w:val="24"/>
              </w:rPr>
            </w:pPr>
            <w:r w:rsidRPr="006F07DE">
              <w:rPr>
                <w:sz w:val="24"/>
                <w:szCs w:val="24"/>
              </w:rPr>
              <w:t>Содержание парафинов, мас. %</w:t>
            </w:r>
          </w:p>
        </w:tc>
        <w:tc>
          <w:tcPr>
            <w:tcW w:w="1418" w:type="dxa"/>
          </w:tcPr>
          <w:p w:rsidR="006D78A1" w:rsidRPr="006F07DE" w:rsidRDefault="008D38A8" w:rsidP="00B07A31">
            <w:pPr>
              <w:pStyle w:val="TableParagraph"/>
              <w:spacing w:line="318" w:lineRule="exact"/>
              <w:ind w:right="31"/>
              <w:jc w:val="left"/>
              <w:rPr>
                <w:sz w:val="24"/>
                <w:szCs w:val="24"/>
              </w:rPr>
            </w:pPr>
            <w:r w:rsidRPr="006F07DE">
              <w:rPr>
                <w:sz w:val="24"/>
                <w:szCs w:val="24"/>
              </w:rPr>
              <w:t>5871</w:t>
            </w:r>
          </w:p>
        </w:tc>
        <w:tc>
          <w:tcPr>
            <w:tcW w:w="1559" w:type="dxa"/>
          </w:tcPr>
          <w:p w:rsidR="006D78A1" w:rsidRPr="006F07DE" w:rsidRDefault="008D38A8" w:rsidP="00B07A31">
            <w:pPr>
              <w:pStyle w:val="TableParagraph"/>
              <w:spacing w:line="318" w:lineRule="exact"/>
              <w:ind w:right="31"/>
              <w:jc w:val="left"/>
              <w:rPr>
                <w:sz w:val="24"/>
                <w:szCs w:val="24"/>
              </w:rPr>
            </w:pPr>
            <w:r w:rsidRPr="006F07DE">
              <w:rPr>
                <w:sz w:val="24"/>
                <w:szCs w:val="24"/>
              </w:rPr>
              <w:t>5</w:t>
            </w:r>
            <w:r w:rsidR="000A00AD" w:rsidRPr="006F07DE">
              <w:rPr>
                <w:sz w:val="24"/>
                <w:szCs w:val="24"/>
              </w:rPr>
              <w:t>,</w:t>
            </w:r>
            <w:r w:rsidRPr="006F07DE">
              <w:rPr>
                <w:sz w:val="24"/>
                <w:szCs w:val="24"/>
              </w:rPr>
              <w:t>33</w:t>
            </w:r>
          </w:p>
        </w:tc>
        <w:tc>
          <w:tcPr>
            <w:tcW w:w="1276" w:type="dxa"/>
          </w:tcPr>
          <w:p w:rsidR="006D78A1" w:rsidRPr="006F07DE" w:rsidRDefault="008D38A8" w:rsidP="00B07A31">
            <w:pPr>
              <w:pStyle w:val="TableParagraph"/>
              <w:spacing w:line="318" w:lineRule="exact"/>
              <w:ind w:right="31"/>
              <w:jc w:val="left"/>
              <w:rPr>
                <w:sz w:val="24"/>
                <w:szCs w:val="24"/>
              </w:rPr>
            </w:pPr>
            <w:r w:rsidRPr="006F07DE">
              <w:rPr>
                <w:sz w:val="24"/>
                <w:szCs w:val="24"/>
              </w:rPr>
              <w:t>87</w:t>
            </w:r>
          </w:p>
        </w:tc>
        <w:tc>
          <w:tcPr>
            <w:tcW w:w="1275" w:type="dxa"/>
          </w:tcPr>
          <w:p w:rsidR="006D78A1" w:rsidRPr="006F07DE" w:rsidRDefault="008D38A8" w:rsidP="00B07A31">
            <w:pPr>
              <w:pStyle w:val="TableParagraph"/>
              <w:spacing w:line="318" w:lineRule="exact"/>
              <w:ind w:right="31"/>
              <w:jc w:val="left"/>
              <w:rPr>
                <w:sz w:val="24"/>
                <w:szCs w:val="24"/>
              </w:rPr>
            </w:pPr>
            <w:r w:rsidRPr="006F07DE">
              <w:rPr>
                <w:sz w:val="24"/>
                <w:szCs w:val="24"/>
              </w:rPr>
              <w:t>6</w:t>
            </w:r>
            <w:r w:rsidR="000A00AD" w:rsidRPr="006F07DE">
              <w:rPr>
                <w:sz w:val="24"/>
                <w:szCs w:val="24"/>
              </w:rPr>
              <w:t>,</w:t>
            </w:r>
            <w:r w:rsidRPr="006F07DE">
              <w:rPr>
                <w:sz w:val="24"/>
                <w:szCs w:val="24"/>
              </w:rPr>
              <w:t>23</w:t>
            </w:r>
          </w:p>
        </w:tc>
      </w:tr>
      <w:tr w:rsidR="006D78A1" w:rsidRPr="006F07DE" w:rsidTr="00B07A31">
        <w:trPr>
          <w:trHeight w:val="321"/>
        </w:trPr>
        <w:tc>
          <w:tcPr>
            <w:tcW w:w="4111" w:type="dxa"/>
          </w:tcPr>
          <w:p w:rsidR="006D78A1" w:rsidRPr="006F07DE" w:rsidRDefault="008D38A8" w:rsidP="00B07A31">
            <w:pPr>
              <w:pStyle w:val="TableParagraph"/>
              <w:spacing w:line="301" w:lineRule="exact"/>
              <w:ind w:right="31"/>
              <w:jc w:val="left"/>
              <w:rPr>
                <w:sz w:val="24"/>
                <w:szCs w:val="24"/>
              </w:rPr>
            </w:pPr>
            <w:r w:rsidRPr="006F07DE">
              <w:rPr>
                <w:sz w:val="24"/>
                <w:szCs w:val="24"/>
              </w:rPr>
              <w:t>Содержание смол, мас. %</w:t>
            </w:r>
          </w:p>
        </w:tc>
        <w:tc>
          <w:tcPr>
            <w:tcW w:w="1418" w:type="dxa"/>
          </w:tcPr>
          <w:p w:rsidR="006D78A1" w:rsidRPr="006F07DE" w:rsidRDefault="008D38A8" w:rsidP="00B07A31">
            <w:pPr>
              <w:pStyle w:val="TableParagraph"/>
              <w:spacing w:line="301" w:lineRule="exact"/>
              <w:ind w:right="31"/>
              <w:jc w:val="left"/>
              <w:rPr>
                <w:sz w:val="24"/>
                <w:szCs w:val="24"/>
              </w:rPr>
            </w:pPr>
            <w:r w:rsidRPr="006F07DE">
              <w:rPr>
                <w:sz w:val="24"/>
                <w:szCs w:val="24"/>
              </w:rPr>
              <w:t>5477</w:t>
            </w:r>
          </w:p>
        </w:tc>
        <w:tc>
          <w:tcPr>
            <w:tcW w:w="1559" w:type="dxa"/>
          </w:tcPr>
          <w:p w:rsidR="006D78A1" w:rsidRPr="006F07DE" w:rsidRDefault="008D38A8" w:rsidP="00B07A31">
            <w:pPr>
              <w:pStyle w:val="TableParagraph"/>
              <w:spacing w:line="301" w:lineRule="exact"/>
              <w:ind w:right="31"/>
              <w:jc w:val="left"/>
              <w:rPr>
                <w:sz w:val="24"/>
                <w:szCs w:val="24"/>
              </w:rPr>
            </w:pPr>
            <w:r w:rsidRPr="006F07DE">
              <w:rPr>
                <w:sz w:val="24"/>
                <w:szCs w:val="24"/>
              </w:rPr>
              <w:t>10</w:t>
            </w:r>
            <w:r w:rsidR="000A00AD" w:rsidRPr="006F07DE">
              <w:rPr>
                <w:sz w:val="24"/>
                <w:szCs w:val="24"/>
              </w:rPr>
              <w:t>,</w:t>
            </w:r>
            <w:r w:rsidRPr="006F07DE">
              <w:rPr>
                <w:sz w:val="24"/>
                <w:szCs w:val="24"/>
              </w:rPr>
              <w:t>25</w:t>
            </w:r>
          </w:p>
        </w:tc>
        <w:tc>
          <w:tcPr>
            <w:tcW w:w="1276" w:type="dxa"/>
          </w:tcPr>
          <w:p w:rsidR="006D78A1" w:rsidRPr="006F07DE" w:rsidRDefault="008D38A8" w:rsidP="00B07A31">
            <w:pPr>
              <w:pStyle w:val="TableParagraph"/>
              <w:spacing w:line="301" w:lineRule="exact"/>
              <w:ind w:right="31"/>
              <w:jc w:val="left"/>
              <w:rPr>
                <w:sz w:val="24"/>
                <w:szCs w:val="24"/>
              </w:rPr>
            </w:pPr>
            <w:r w:rsidRPr="006F07DE">
              <w:rPr>
                <w:sz w:val="24"/>
                <w:szCs w:val="24"/>
              </w:rPr>
              <w:t>81</w:t>
            </w:r>
          </w:p>
        </w:tc>
        <w:tc>
          <w:tcPr>
            <w:tcW w:w="1275" w:type="dxa"/>
          </w:tcPr>
          <w:p w:rsidR="006D78A1" w:rsidRPr="006F07DE" w:rsidRDefault="008D38A8" w:rsidP="00B07A31">
            <w:pPr>
              <w:pStyle w:val="TableParagraph"/>
              <w:spacing w:line="301" w:lineRule="exact"/>
              <w:ind w:right="31"/>
              <w:jc w:val="left"/>
              <w:rPr>
                <w:sz w:val="24"/>
                <w:szCs w:val="24"/>
              </w:rPr>
            </w:pPr>
            <w:r w:rsidRPr="006F07DE">
              <w:rPr>
                <w:sz w:val="24"/>
                <w:szCs w:val="24"/>
              </w:rPr>
              <w:t>5</w:t>
            </w:r>
            <w:r w:rsidR="000A00AD" w:rsidRPr="006F07DE">
              <w:rPr>
                <w:sz w:val="24"/>
                <w:szCs w:val="24"/>
              </w:rPr>
              <w:t>,</w:t>
            </w:r>
            <w:r w:rsidRPr="006F07DE">
              <w:rPr>
                <w:sz w:val="24"/>
                <w:szCs w:val="24"/>
              </w:rPr>
              <w:t>99</w:t>
            </w:r>
          </w:p>
        </w:tc>
      </w:tr>
      <w:tr w:rsidR="006D78A1" w:rsidRPr="006F07DE" w:rsidTr="00B07A31">
        <w:trPr>
          <w:trHeight w:val="109"/>
        </w:trPr>
        <w:tc>
          <w:tcPr>
            <w:tcW w:w="4111" w:type="dxa"/>
          </w:tcPr>
          <w:p w:rsidR="006D78A1" w:rsidRPr="006F07DE" w:rsidRDefault="008D38A8" w:rsidP="00B07A31">
            <w:pPr>
              <w:pStyle w:val="TableParagraph"/>
              <w:spacing w:line="318" w:lineRule="exact"/>
              <w:ind w:right="31"/>
              <w:jc w:val="left"/>
              <w:rPr>
                <w:sz w:val="24"/>
                <w:szCs w:val="24"/>
              </w:rPr>
            </w:pPr>
            <w:r w:rsidRPr="006F07DE">
              <w:rPr>
                <w:sz w:val="24"/>
                <w:szCs w:val="24"/>
              </w:rPr>
              <w:t>Содержание асфальтенов,</w:t>
            </w:r>
            <w:r w:rsidR="004B312E" w:rsidRPr="006F07DE">
              <w:rPr>
                <w:sz w:val="24"/>
                <w:szCs w:val="24"/>
              </w:rPr>
              <w:t xml:space="preserve"> </w:t>
            </w:r>
            <w:r w:rsidRPr="006F07DE">
              <w:rPr>
                <w:sz w:val="24"/>
                <w:szCs w:val="24"/>
              </w:rPr>
              <w:t>мас. %</w:t>
            </w:r>
          </w:p>
        </w:tc>
        <w:tc>
          <w:tcPr>
            <w:tcW w:w="1418" w:type="dxa"/>
          </w:tcPr>
          <w:p w:rsidR="006D78A1" w:rsidRPr="006F07DE" w:rsidRDefault="008D38A8" w:rsidP="00B07A31">
            <w:pPr>
              <w:pStyle w:val="TableParagraph"/>
              <w:spacing w:line="318" w:lineRule="exact"/>
              <w:ind w:right="31"/>
              <w:jc w:val="left"/>
              <w:rPr>
                <w:sz w:val="24"/>
                <w:szCs w:val="24"/>
              </w:rPr>
            </w:pPr>
            <w:r w:rsidRPr="006F07DE">
              <w:rPr>
                <w:sz w:val="24"/>
                <w:szCs w:val="24"/>
              </w:rPr>
              <w:t>4958</w:t>
            </w:r>
          </w:p>
        </w:tc>
        <w:tc>
          <w:tcPr>
            <w:tcW w:w="1559" w:type="dxa"/>
          </w:tcPr>
          <w:p w:rsidR="006D78A1" w:rsidRPr="006F07DE" w:rsidRDefault="008D38A8" w:rsidP="00B07A31">
            <w:pPr>
              <w:pStyle w:val="TableParagraph"/>
              <w:spacing w:line="318" w:lineRule="exact"/>
              <w:ind w:right="31"/>
              <w:jc w:val="left"/>
              <w:rPr>
                <w:sz w:val="24"/>
                <w:szCs w:val="24"/>
              </w:rPr>
            </w:pPr>
            <w:r w:rsidRPr="006F07DE">
              <w:rPr>
                <w:sz w:val="24"/>
                <w:szCs w:val="24"/>
              </w:rPr>
              <w:t>2</w:t>
            </w:r>
            <w:r w:rsidR="000A00AD" w:rsidRPr="006F07DE">
              <w:rPr>
                <w:sz w:val="24"/>
                <w:szCs w:val="24"/>
              </w:rPr>
              <w:t>,</w:t>
            </w:r>
            <w:r w:rsidRPr="006F07DE">
              <w:rPr>
                <w:sz w:val="24"/>
                <w:szCs w:val="24"/>
              </w:rPr>
              <w:t>97</w:t>
            </w:r>
          </w:p>
        </w:tc>
        <w:tc>
          <w:tcPr>
            <w:tcW w:w="1276" w:type="dxa"/>
          </w:tcPr>
          <w:p w:rsidR="006D78A1" w:rsidRPr="006F07DE" w:rsidRDefault="008D38A8" w:rsidP="00B07A31">
            <w:pPr>
              <w:pStyle w:val="TableParagraph"/>
              <w:spacing w:line="318" w:lineRule="exact"/>
              <w:ind w:right="31"/>
              <w:jc w:val="left"/>
              <w:rPr>
                <w:sz w:val="24"/>
                <w:szCs w:val="24"/>
              </w:rPr>
            </w:pPr>
            <w:r w:rsidRPr="006F07DE">
              <w:rPr>
                <w:sz w:val="24"/>
                <w:szCs w:val="24"/>
              </w:rPr>
              <w:t>77</w:t>
            </w:r>
          </w:p>
        </w:tc>
        <w:tc>
          <w:tcPr>
            <w:tcW w:w="1275" w:type="dxa"/>
          </w:tcPr>
          <w:p w:rsidR="006D78A1" w:rsidRPr="006F07DE" w:rsidRDefault="008D38A8" w:rsidP="00B07A31">
            <w:pPr>
              <w:pStyle w:val="TableParagraph"/>
              <w:spacing w:line="318" w:lineRule="exact"/>
              <w:ind w:right="31"/>
              <w:jc w:val="left"/>
              <w:rPr>
                <w:sz w:val="24"/>
                <w:szCs w:val="24"/>
              </w:rPr>
            </w:pPr>
            <w:r w:rsidRPr="006F07DE">
              <w:rPr>
                <w:sz w:val="24"/>
                <w:szCs w:val="24"/>
              </w:rPr>
              <w:t>1</w:t>
            </w:r>
            <w:r w:rsidR="000A00AD" w:rsidRPr="006F07DE">
              <w:rPr>
                <w:sz w:val="24"/>
                <w:szCs w:val="24"/>
              </w:rPr>
              <w:t>,</w:t>
            </w:r>
            <w:r w:rsidRPr="006F07DE">
              <w:rPr>
                <w:sz w:val="24"/>
                <w:szCs w:val="24"/>
              </w:rPr>
              <w:t>65</w:t>
            </w:r>
          </w:p>
        </w:tc>
      </w:tr>
      <w:tr w:rsidR="006D78A1" w:rsidRPr="006F07DE" w:rsidTr="00B07A31">
        <w:trPr>
          <w:trHeight w:val="322"/>
        </w:trPr>
        <w:tc>
          <w:tcPr>
            <w:tcW w:w="4111" w:type="dxa"/>
          </w:tcPr>
          <w:p w:rsidR="006D78A1" w:rsidRPr="006F07DE" w:rsidRDefault="008D38A8" w:rsidP="00B07A31">
            <w:pPr>
              <w:pStyle w:val="TableParagraph"/>
              <w:ind w:right="31"/>
              <w:jc w:val="left"/>
              <w:rPr>
                <w:sz w:val="24"/>
                <w:szCs w:val="24"/>
              </w:rPr>
            </w:pPr>
            <w:r w:rsidRPr="006F07DE">
              <w:rPr>
                <w:sz w:val="24"/>
                <w:szCs w:val="24"/>
              </w:rPr>
              <w:t>Фракция н. к. 200 °С, мас. %</w:t>
            </w:r>
          </w:p>
        </w:tc>
        <w:tc>
          <w:tcPr>
            <w:tcW w:w="1418" w:type="dxa"/>
          </w:tcPr>
          <w:p w:rsidR="006D78A1" w:rsidRPr="006F07DE" w:rsidRDefault="008D38A8" w:rsidP="00B07A31">
            <w:pPr>
              <w:pStyle w:val="TableParagraph"/>
              <w:ind w:right="31"/>
              <w:jc w:val="left"/>
              <w:rPr>
                <w:sz w:val="24"/>
                <w:szCs w:val="24"/>
              </w:rPr>
            </w:pPr>
            <w:r w:rsidRPr="006F07DE">
              <w:rPr>
                <w:sz w:val="24"/>
                <w:szCs w:val="24"/>
              </w:rPr>
              <w:t>1643</w:t>
            </w:r>
          </w:p>
        </w:tc>
        <w:tc>
          <w:tcPr>
            <w:tcW w:w="1559" w:type="dxa"/>
          </w:tcPr>
          <w:p w:rsidR="006D78A1" w:rsidRPr="006F07DE" w:rsidRDefault="008D38A8" w:rsidP="00B07A31">
            <w:pPr>
              <w:pStyle w:val="TableParagraph"/>
              <w:ind w:right="31"/>
              <w:jc w:val="left"/>
              <w:rPr>
                <w:sz w:val="24"/>
                <w:szCs w:val="24"/>
              </w:rPr>
            </w:pPr>
            <w:r w:rsidRPr="006F07DE">
              <w:rPr>
                <w:sz w:val="24"/>
                <w:szCs w:val="24"/>
              </w:rPr>
              <w:t>24</w:t>
            </w:r>
            <w:r w:rsidR="000A00AD" w:rsidRPr="006F07DE">
              <w:rPr>
                <w:sz w:val="24"/>
                <w:szCs w:val="24"/>
              </w:rPr>
              <w:t>,</w:t>
            </w:r>
            <w:r w:rsidRPr="006F07DE">
              <w:rPr>
                <w:sz w:val="24"/>
                <w:szCs w:val="24"/>
              </w:rPr>
              <w:t>29</w:t>
            </w:r>
          </w:p>
        </w:tc>
        <w:tc>
          <w:tcPr>
            <w:tcW w:w="1276" w:type="dxa"/>
          </w:tcPr>
          <w:p w:rsidR="006D78A1" w:rsidRPr="006F07DE" w:rsidRDefault="008D38A8" w:rsidP="00B07A31">
            <w:pPr>
              <w:pStyle w:val="TableParagraph"/>
              <w:ind w:right="31"/>
              <w:jc w:val="left"/>
              <w:rPr>
                <w:sz w:val="24"/>
                <w:szCs w:val="24"/>
              </w:rPr>
            </w:pPr>
            <w:r w:rsidRPr="006F07DE">
              <w:rPr>
                <w:sz w:val="24"/>
                <w:szCs w:val="24"/>
              </w:rPr>
              <w:t>51</w:t>
            </w:r>
          </w:p>
        </w:tc>
        <w:tc>
          <w:tcPr>
            <w:tcW w:w="1275" w:type="dxa"/>
          </w:tcPr>
          <w:p w:rsidR="006D78A1" w:rsidRPr="006F07DE" w:rsidRDefault="008D38A8" w:rsidP="00B07A31">
            <w:pPr>
              <w:pStyle w:val="TableParagraph"/>
              <w:ind w:right="31"/>
              <w:jc w:val="left"/>
              <w:rPr>
                <w:sz w:val="24"/>
                <w:szCs w:val="24"/>
              </w:rPr>
            </w:pPr>
            <w:r w:rsidRPr="006F07DE">
              <w:rPr>
                <w:sz w:val="24"/>
                <w:szCs w:val="24"/>
              </w:rPr>
              <w:t>31</w:t>
            </w:r>
            <w:r w:rsidR="000A00AD" w:rsidRPr="006F07DE">
              <w:rPr>
                <w:sz w:val="24"/>
                <w:szCs w:val="24"/>
              </w:rPr>
              <w:t>,</w:t>
            </w:r>
            <w:r w:rsidRPr="006F07DE">
              <w:rPr>
                <w:sz w:val="24"/>
                <w:szCs w:val="24"/>
              </w:rPr>
              <w:t>25</w:t>
            </w:r>
          </w:p>
        </w:tc>
      </w:tr>
      <w:tr w:rsidR="006D78A1" w:rsidRPr="006F07DE" w:rsidTr="00B07A31">
        <w:trPr>
          <w:trHeight w:val="321"/>
        </w:trPr>
        <w:tc>
          <w:tcPr>
            <w:tcW w:w="4111" w:type="dxa"/>
          </w:tcPr>
          <w:p w:rsidR="006D78A1" w:rsidRPr="006F07DE" w:rsidRDefault="008D38A8" w:rsidP="00B07A31">
            <w:pPr>
              <w:pStyle w:val="TableParagraph"/>
              <w:spacing w:line="301" w:lineRule="exact"/>
              <w:ind w:right="31"/>
              <w:jc w:val="left"/>
              <w:rPr>
                <w:sz w:val="24"/>
                <w:szCs w:val="24"/>
              </w:rPr>
            </w:pPr>
            <w:r w:rsidRPr="006F07DE">
              <w:rPr>
                <w:sz w:val="24"/>
                <w:szCs w:val="24"/>
              </w:rPr>
              <w:t>Фракция н. к. 300 °С, мас. %</w:t>
            </w:r>
          </w:p>
        </w:tc>
        <w:tc>
          <w:tcPr>
            <w:tcW w:w="1418" w:type="dxa"/>
          </w:tcPr>
          <w:p w:rsidR="006D78A1" w:rsidRPr="006F07DE" w:rsidRDefault="008D38A8" w:rsidP="00B07A31">
            <w:pPr>
              <w:pStyle w:val="TableParagraph"/>
              <w:spacing w:line="301" w:lineRule="exact"/>
              <w:ind w:right="31"/>
              <w:jc w:val="left"/>
              <w:rPr>
                <w:sz w:val="24"/>
                <w:szCs w:val="24"/>
              </w:rPr>
            </w:pPr>
            <w:r w:rsidRPr="006F07DE">
              <w:rPr>
                <w:sz w:val="24"/>
                <w:szCs w:val="24"/>
              </w:rPr>
              <w:t>1625</w:t>
            </w:r>
          </w:p>
        </w:tc>
        <w:tc>
          <w:tcPr>
            <w:tcW w:w="1559" w:type="dxa"/>
          </w:tcPr>
          <w:p w:rsidR="006D78A1" w:rsidRPr="006F07DE" w:rsidRDefault="008D38A8" w:rsidP="00B07A31">
            <w:pPr>
              <w:pStyle w:val="TableParagraph"/>
              <w:spacing w:line="301" w:lineRule="exact"/>
              <w:ind w:right="31"/>
              <w:jc w:val="left"/>
              <w:rPr>
                <w:sz w:val="24"/>
                <w:szCs w:val="24"/>
              </w:rPr>
            </w:pPr>
            <w:r w:rsidRPr="006F07DE">
              <w:rPr>
                <w:sz w:val="24"/>
                <w:szCs w:val="24"/>
              </w:rPr>
              <w:t>43</w:t>
            </w:r>
            <w:r w:rsidR="000A00AD" w:rsidRPr="006F07DE">
              <w:rPr>
                <w:sz w:val="24"/>
                <w:szCs w:val="24"/>
              </w:rPr>
              <w:t>,</w:t>
            </w:r>
            <w:r w:rsidRPr="006F07DE">
              <w:rPr>
                <w:sz w:val="24"/>
                <w:szCs w:val="24"/>
              </w:rPr>
              <w:t>64</w:t>
            </w:r>
          </w:p>
        </w:tc>
        <w:tc>
          <w:tcPr>
            <w:tcW w:w="1276" w:type="dxa"/>
          </w:tcPr>
          <w:p w:rsidR="006D78A1" w:rsidRPr="006F07DE" w:rsidRDefault="008D38A8" w:rsidP="00B07A31">
            <w:pPr>
              <w:pStyle w:val="TableParagraph"/>
              <w:spacing w:line="301" w:lineRule="exact"/>
              <w:ind w:right="31"/>
              <w:jc w:val="left"/>
              <w:rPr>
                <w:sz w:val="24"/>
                <w:szCs w:val="24"/>
              </w:rPr>
            </w:pPr>
            <w:r w:rsidRPr="006F07DE">
              <w:rPr>
                <w:sz w:val="24"/>
                <w:szCs w:val="24"/>
              </w:rPr>
              <w:t>50</w:t>
            </w:r>
          </w:p>
        </w:tc>
        <w:tc>
          <w:tcPr>
            <w:tcW w:w="1275" w:type="dxa"/>
          </w:tcPr>
          <w:p w:rsidR="006D78A1" w:rsidRPr="006F07DE" w:rsidRDefault="008D38A8" w:rsidP="00B07A31">
            <w:pPr>
              <w:pStyle w:val="TableParagraph"/>
              <w:spacing w:line="301" w:lineRule="exact"/>
              <w:ind w:right="31"/>
              <w:jc w:val="left"/>
              <w:rPr>
                <w:sz w:val="24"/>
                <w:szCs w:val="24"/>
              </w:rPr>
            </w:pPr>
            <w:r w:rsidRPr="006F07DE">
              <w:rPr>
                <w:sz w:val="24"/>
                <w:szCs w:val="24"/>
              </w:rPr>
              <w:t>53</w:t>
            </w:r>
            <w:r w:rsidR="000A00AD" w:rsidRPr="006F07DE">
              <w:rPr>
                <w:sz w:val="24"/>
                <w:szCs w:val="24"/>
              </w:rPr>
              <w:t>,</w:t>
            </w:r>
            <w:r w:rsidRPr="006F07DE">
              <w:rPr>
                <w:sz w:val="24"/>
                <w:szCs w:val="24"/>
              </w:rPr>
              <w:t>27</w:t>
            </w:r>
          </w:p>
        </w:tc>
      </w:tr>
      <w:tr w:rsidR="006D78A1" w:rsidRPr="006F07DE" w:rsidTr="00B07A31">
        <w:trPr>
          <w:trHeight w:val="322"/>
        </w:trPr>
        <w:tc>
          <w:tcPr>
            <w:tcW w:w="4111" w:type="dxa"/>
          </w:tcPr>
          <w:p w:rsidR="006D78A1" w:rsidRPr="006F07DE" w:rsidRDefault="008D38A8" w:rsidP="00B07A31">
            <w:pPr>
              <w:pStyle w:val="TableParagraph"/>
              <w:ind w:right="31"/>
              <w:jc w:val="left"/>
              <w:rPr>
                <w:sz w:val="24"/>
                <w:szCs w:val="24"/>
              </w:rPr>
            </w:pPr>
            <w:r w:rsidRPr="006F07DE">
              <w:rPr>
                <w:sz w:val="24"/>
                <w:szCs w:val="24"/>
              </w:rPr>
              <w:t>Фракция н. к. 350 °С, мас. %</w:t>
            </w:r>
          </w:p>
        </w:tc>
        <w:tc>
          <w:tcPr>
            <w:tcW w:w="1418" w:type="dxa"/>
          </w:tcPr>
          <w:p w:rsidR="006D78A1" w:rsidRPr="006F07DE" w:rsidRDefault="008D38A8" w:rsidP="00B07A31">
            <w:pPr>
              <w:pStyle w:val="TableParagraph"/>
              <w:ind w:right="31"/>
              <w:jc w:val="left"/>
              <w:rPr>
                <w:sz w:val="24"/>
                <w:szCs w:val="24"/>
              </w:rPr>
            </w:pPr>
            <w:r w:rsidRPr="006F07DE">
              <w:rPr>
                <w:sz w:val="24"/>
                <w:szCs w:val="24"/>
              </w:rPr>
              <w:t>1038</w:t>
            </w:r>
          </w:p>
        </w:tc>
        <w:tc>
          <w:tcPr>
            <w:tcW w:w="1559" w:type="dxa"/>
          </w:tcPr>
          <w:p w:rsidR="006D78A1" w:rsidRPr="006F07DE" w:rsidRDefault="008D38A8" w:rsidP="00B07A31">
            <w:pPr>
              <w:pStyle w:val="TableParagraph"/>
              <w:ind w:right="31"/>
              <w:jc w:val="left"/>
              <w:rPr>
                <w:sz w:val="24"/>
                <w:szCs w:val="24"/>
              </w:rPr>
            </w:pPr>
            <w:r w:rsidRPr="006F07DE">
              <w:rPr>
                <w:sz w:val="24"/>
                <w:szCs w:val="24"/>
              </w:rPr>
              <w:t>49</w:t>
            </w:r>
            <w:r w:rsidR="000A00AD" w:rsidRPr="006F07DE">
              <w:rPr>
                <w:sz w:val="24"/>
                <w:szCs w:val="24"/>
              </w:rPr>
              <w:t>,</w:t>
            </w:r>
            <w:r w:rsidRPr="006F07DE">
              <w:rPr>
                <w:sz w:val="24"/>
                <w:szCs w:val="24"/>
              </w:rPr>
              <w:t>97</w:t>
            </w:r>
          </w:p>
        </w:tc>
        <w:tc>
          <w:tcPr>
            <w:tcW w:w="1276" w:type="dxa"/>
          </w:tcPr>
          <w:p w:rsidR="006D78A1" w:rsidRPr="006F07DE" w:rsidRDefault="008D38A8" w:rsidP="00B07A31">
            <w:pPr>
              <w:pStyle w:val="TableParagraph"/>
              <w:ind w:right="31"/>
              <w:jc w:val="left"/>
              <w:rPr>
                <w:sz w:val="24"/>
                <w:szCs w:val="24"/>
              </w:rPr>
            </w:pPr>
            <w:r w:rsidRPr="006F07DE">
              <w:rPr>
                <w:sz w:val="24"/>
                <w:szCs w:val="24"/>
              </w:rPr>
              <w:t>26</w:t>
            </w:r>
          </w:p>
        </w:tc>
        <w:tc>
          <w:tcPr>
            <w:tcW w:w="1275" w:type="dxa"/>
          </w:tcPr>
          <w:p w:rsidR="006D78A1" w:rsidRPr="006F07DE" w:rsidRDefault="008D38A8" w:rsidP="00B07A31">
            <w:pPr>
              <w:pStyle w:val="TableParagraph"/>
              <w:ind w:right="31"/>
              <w:jc w:val="left"/>
              <w:rPr>
                <w:sz w:val="24"/>
                <w:szCs w:val="24"/>
              </w:rPr>
            </w:pPr>
            <w:r w:rsidRPr="006F07DE">
              <w:rPr>
                <w:sz w:val="24"/>
                <w:szCs w:val="24"/>
              </w:rPr>
              <w:t>62</w:t>
            </w:r>
            <w:r w:rsidR="000A00AD" w:rsidRPr="006F07DE">
              <w:rPr>
                <w:sz w:val="24"/>
                <w:szCs w:val="24"/>
              </w:rPr>
              <w:t>,</w:t>
            </w:r>
            <w:r w:rsidRPr="006F07DE">
              <w:rPr>
                <w:sz w:val="24"/>
                <w:szCs w:val="24"/>
              </w:rPr>
              <w:t>47</w:t>
            </w:r>
          </w:p>
        </w:tc>
      </w:tr>
      <w:tr w:rsidR="006D78A1" w:rsidRPr="006F07DE" w:rsidTr="00B07A31">
        <w:trPr>
          <w:trHeight w:val="199"/>
        </w:trPr>
        <w:tc>
          <w:tcPr>
            <w:tcW w:w="4111" w:type="dxa"/>
          </w:tcPr>
          <w:p w:rsidR="006D78A1" w:rsidRPr="006F07DE" w:rsidRDefault="008D38A8" w:rsidP="00B07A31">
            <w:pPr>
              <w:pStyle w:val="TableParagraph"/>
              <w:tabs>
                <w:tab w:val="left" w:pos="2333"/>
                <w:tab w:val="left" w:pos="2745"/>
              </w:tabs>
              <w:spacing w:line="318" w:lineRule="exact"/>
              <w:ind w:right="31"/>
              <w:jc w:val="left"/>
              <w:rPr>
                <w:sz w:val="24"/>
                <w:szCs w:val="24"/>
              </w:rPr>
            </w:pPr>
            <w:r w:rsidRPr="006F07DE">
              <w:rPr>
                <w:sz w:val="24"/>
                <w:szCs w:val="24"/>
              </w:rPr>
              <w:t>Газосодержание</w:t>
            </w:r>
            <w:r w:rsidR="004B312E" w:rsidRPr="006F07DE">
              <w:rPr>
                <w:sz w:val="24"/>
                <w:szCs w:val="24"/>
              </w:rPr>
              <w:t xml:space="preserve"> </w:t>
            </w:r>
            <w:r w:rsidRPr="006F07DE">
              <w:rPr>
                <w:sz w:val="24"/>
                <w:szCs w:val="24"/>
              </w:rPr>
              <w:t>в</w:t>
            </w:r>
            <w:r w:rsidR="004B312E" w:rsidRPr="006F07DE">
              <w:rPr>
                <w:sz w:val="24"/>
                <w:szCs w:val="24"/>
              </w:rPr>
              <w:t xml:space="preserve"> </w:t>
            </w:r>
            <w:r w:rsidRPr="006F07DE">
              <w:rPr>
                <w:sz w:val="24"/>
                <w:szCs w:val="24"/>
              </w:rPr>
              <w:t>нефти,</w:t>
            </w:r>
            <w:r w:rsidR="004B312E" w:rsidRPr="006F07DE">
              <w:rPr>
                <w:sz w:val="24"/>
                <w:szCs w:val="24"/>
              </w:rPr>
              <w:t xml:space="preserve"> </w:t>
            </w:r>
            <w:r w:rsidRPr="006F07DE">
              <w:rPr>
                <w:sz w:val="24"/>
                <w:szCs w:val="24"/>
              </w:rPr>
              <w:t>м</w:t>
            </w:r>
            <w:r w:rsidRPr="006F07DE">
              <w:rPr>
                <w:sz w:val="24"/>
                <w:szCs w:val="24"/>
                <w:vertAlign w:val="superscript"/>
              </w:rPr>
              <w:t>3</w:t>
            </w:r>
            <w:r w:rsidRPr="006F07DE">
              <w:rPr>
                <w:sz w:val="24"/>
                <w:szCs w:val="24"/>
              </w:rPr>
              <w:t>/т</w:t>
            </w:r>
          </w:p>
        </w:tc>
        <w:tc>
          <w:tcPr>
            <w:tcW w:w="1418" w:type="dxa"/>
          </w:tcPr>
          <w:p w:rsidR="006D78A1" w:rsidRPr="006F07DE" w:rsidRDefault="008D38A8" w:rsidP="00B07A31">
            <w:pPr>
              <w:pStyle w:val="TableParagraph"/>
              <w:spacing w:line="318" w:lineRule="exact"/>
              <w:ind w:right="31"/>
              <w:jc w:val="left"/>
              <w:rPr>
                <w:sz w:val="24"/>
                <w:szCs w:val="24"/>
              </w:rPr>
            </w:pPr>
            <w:r w:rsidRPr="006F07DE">
              <w:rPr>
                <w:sz w:val="24"/>
                <w:szCs w:val="24"/>
              </w:rPr>
              <w:t>4058</w:t>
            </w:r>
          </w:p>
        </w:tc>
        <w:tc>
          <w:tcPr>
            <w:tcW w:w="1559" w:type="dxa"/>
          </w:tcPr>
          <w:p w:rsidR="006D78A1" w:rsidRPr="006F07DE" w:rsidRDefault="008D38A8" w:rsidP="00B07A31">
            <w:pPr>
              <w:pStyle w:val="TableParagraph"/>
              <w:spacing w:line="318" w:lineRule="exact"/>
              <w:ind w:right="31"/>
              <w:jc w:val="left"/>
              <w:rPr>
                <w:sz w:val="24"/>
                <w:szCs w:val="24"/>
              </w:rPr>
            </w:pPr>
            <w:r w:rsidRPr="006F07DE">
              <w:rPr>
                <w:sz w:val="24"/>
                <w:szCs w:val="24"/>
              </w:rPr>
              <w:t>111</w:t>
            </w:r>
            <w:r w:rsidR="000A00AD" w:rsidRPr="006F07DE">
              <w:rPr>
                <w:sz w:val="24"/>
                <w:szCs w:val="24"/>
              </w:rPr>
              <w:t>,</w:t>
            </w:r>
            <w:r w:rsidRPr="006F07DE">
              <w:rPr>
                <w:sz w:val="24"/>
                <w:szCs w:val="24"/>
              </w:rPr>
              <w:t>61</w:t>
            </w:r>
          </w:p>
        </w:tc>
        <w:tc>
          <w:tcPr>
            <w:tcW w:w="1276" w:type="dxa"/>
          </w:tcPr>
          <w:p w:rsidR="006D78A1" w:rsidRPr="006F07DE" w:rsidRDefault="008D38A8" w:rsidP="00B07A31">
            <w:pPr>
              <w:pStyle w:val="TableParagraph"/>
              <w:spacing w:line="318" w:lineRule="exact"/>
              <w:ind w:right="31"/>
              <w:jc w:val="left"/>
              <w:rPr>
                <w:sz w:val="24"/>
                <w:szCs w:val="24"/>
              </w:rPr>
            </w:pPr>
            <w:r w:rsidRPr="006F07DE">
              <w:rPr>
                <w:sz w:val="24"/>
                <w:szCs w:val="24"/>
              </w:rPr>
              <w:t>38</w:t>
            </w:r>
          </w:p>
        </w:tc>
        <w:tc>
          <w:tcPr>
            <w:tcW w:w="1275" w:type="dxa"/>
          </w:tcPr>
          <w:p w:rsidR="006D78A1" w:rsidRPr="006F07DE" w:rsidRDefault="008D38A8" w:rsidP="00B07A31">
            <w:pPr>
              <w:pStyle w:val="TableParagraph"/>
              <w:spacing w:line="318" w:lineRule="exact"/>
              <w:ind w:right="31"/>
              <w:jc w:val="left"/>
              <w:rPr>
                <w:sz w:val="24"/>
                <w:szCs w:val="24"/>
              </w:rPr>
            </w:pPr>
            <w:r w:rsidRPr="006F07DE">
              <w:rPr>
                <w:sz w:val="24"/>
                <w:szCs w:val="24"/>
              </w:rPr>
              <w:t>459</w:t>
            </w:r>
            <w:r w:rsidR="000A00AD" w:rsidRPr="006F07DE">
              <w:rPr>
                <w:sz w:val="24"/>
                <w:szCs w:val="24"/>
              </w:rPr>
              <w:t>,</w:t>
            </w:r>
            <w:r w:rsidRPr="006F07DE">
              <w:rPr>
                <w:sz w:val="24"/>
                <w:szCs w:val="24"/>
              </w:rPr>
              <w:t>38</w:t>
            </w:r>
          </w:p>
        </w:tc>
      </w:tr>
    </w:tbl>
    <w:p w:rsidR="009570FF" w:rsidRDefault="009570FF" w:rsidP="00CA66CA">
      <w:pPr>
        <w:pStyle w:val="a3"/>
        <w:spacing w:before="70"/>
        <w:ind w:left="0" w:right="31" w:firstLine="567"/>
      </w:pPr>
    </w:p>
    <w:p w:rsidR="006D78A1" w:rsidRDefault="008D38A8" w:rsidP="00CA66CA">
      <w:pPr>
        <w:pStyle w:val="a3"/>
        <w:spacing w:before="70"/>
        <w:ind w:left="0" w:right="31" w:firstLine="567"/>
      </w:pPr>
      <w:r>
        <w:t>Представляет интерес сравнение физико-химических свойств ГЗН из разных НГБ. В работе (Леонов и др., 2015) на основе совокупности данных о мощности осадочного чехла НГБ и степени разведанности верхних (2000</w:t>
      </w:r>
      <w:r w:rsidR="00742662" w:rsidRPr="00742662">
        <w:t>–</w:t>
      </w:r>
      <w:r>
        <w:t xml:space="preserve">4000 м) горизонтов геологического разреза, </w:t>
      </w:r>
      <w:r w:rsidR="00F7335B">
        <w:t xml:space="preserve">данных </w:t>
      </w:r>
      <w:r>
        <w:t xml:space="preserve">о наличии ловушек высокой емкости и надежных покрышек разработан критерий выбора наиболее перспективных нефтегазоносных бассейнов России и приграничных территорий с целью поиска глубокозалегающих залежей углеводородов. С использованием этого критерия в (Леонов и др., 2015) установлено, что самым перспективным на поиск ГЗН является Прикаспийский НГБ, далее следуют в порядке убывания </w:t>
      </w:r>
      <w:r w:rsidR="00F7335B">
        <w:t xml:space="preserve">степени </w:t>
      </w:r>
      <w:r>
        <w:t>перспективности Западно-Сибирский, Южно-Каспийский</w:t>
      </w:r>
      <w:r w:rsidR="001A7F7D">
        <w:t>,</w:t>
      </w:r>
      <w:r>
        <w:t xml:space="preserve"> Северо-Кавказский</w:t>
      </w:r>
      <w:r w:rsidR="001A7F7D">
        <w:t>,</w:t>
      </w:r>
      <w:r>
        <w:t xml:space="preserve"> Баренцевоморский, Тимано-Печорский, Охотский, Волго-Уральский и Северо-Крымский </w:t>
      </w:r>
      <w:r w:rsidR="001A7F7D">
        <w:t>бассейны</w:t>
      </w:r>
      <w:r>
        <w:t xml:space="preserve">; замыкают </w:t>
      </w:r>
      <w:r w:rsidR="00F7335B">
        <w:t xml:space="preserve">этот </w:t>
      </w:r>
      <w:r>
        <w:t>ряд Лено-Тунгусский и Лено-Вилюйский бассейны.</w:t>
      </w:r>
    </w:p>
    <w:p w:rsidR="001C3CB3" w:rsidRDefault="00360B41" w:rsidP="001C3CB3">
      <w:pPr>
        <w:pStyle w:val="a3"/>
        <w:ind w:left="0" w:right="31" w:firstLine="567"/>
      </w:pPr>
      <w:r>
        <w:t xml:space="preserve">На основе информации </w:t>
      </w:r>
      <w:r w:rsidR="008D38A8">
        <w:t xml:space="preserve">из БД установлено, что в </w:t>
      </w:r>
      <w:r>
        <w:t xml:space="preserve">настоящее время на глубинах ниже 4500 м регистрируется </w:t>
      </w:r>
      <w:r w:rsidR="008D38A8">
        <w:t>468 образцов углеводородов</w:t>
      </w:r>
      <w:r>
        <w:t xml:space="preserve">, треть </w:t>
      </w:r>
      <w:r w:rsidR="001A7F7D">
        <w:t xml:space="preserve">из </w:t>
      </w:r>
      <w:r>
        <w:t>которых относится к российским</w:t>
      </w:r>
      <w:r w:rsidR="008D38A8">
        <w:t xml:space="preserve"> </w:t>
      </w:r>
      <w:r>
        <w:t xml:space="preserve">нефтям. </w:t>
      </w:r>
      <w:r w:rsidR="001C3CB3">
        <w:t xml:space="preserve">Следовательно, согласно выше изложенному, только 2,2 % информации из мировой БД по свойствам нефтей относится к залежам на глубинах более 4500 м. </w:t>
      </w:r>
      <w:r w:rsidR="003A6AF5">
        <w:t>Это является показателем крайне слабо</w:t>
      </w:r>
      <w:r w:rsidR="00725040">
        <w:t>й</w:t>
      </w:r>
      <w:r w:rsidR="003A6AF5">
        <w:t xml:space="preserve"> изучен</w:t>
      </w:r>
      <w:r w:rsidR="00725040">
        <w:t>ности</w:t>
      </w:r>
      <w:r w:rsidR="003A6AF5">
        <w:t xml:space="preserve"> </w:t>
      </w:r>
      <w:r w:rsidR="009D07BF">
        <w:t xml:space="preserve">залежей углеводородов </w:t>
      </w:r>
      <w:r w:rsidR="003A6AF5">
        <w:t xml:space="preserve">глубокопогруженных горизонтов. </w:t>
      </w:r>
    </w:p>
    <w:p w:rsidR="006D78A1" w:rsidRDefault="008D38A8" w:rsidP="00CA66CA">
      <w:pPr>
        <w:pStyle w:val="a3"/>
        <w:ind w:left="0" w:right="31" w:firstLine="567"/>
      </w:pPr>
      <w:r>
        <w:t xml:space="preserve">В России наибольшее количество ГЗН сосредоточено в Северо-Кавказском (82 % количества российских ГЗН) и Волго-Уральском (12 % количества российских ГЗН) бассейнах. Представленные данные показывают, что в настоящее время в Западной </w:t>
      </w:r>
      <w:r w:rsidRPr="009570FF">
        <w:t xml:space="preserve">Сибири </w:t>
      </w:r>
      <w:r w:rsidR="00EF1260" w:rsidRPr="009570FF">
        <w:t xml:space="preserve">на глубинах более 4500 м </w:t>
      </w:r>
      <w:r w:rsidRPr="009570FF">
        <w:t xml:space="preserve">установлено 33 месторождения углеводородов. </w:t>
      </w:r>
      <w:r w:rsidR="00EF1260" w:rsidRPr="009570FF">
        <w:t>Но э</w:t>
      </w:r>
      <w:r w:rsidRPr="009570FF">
        <w:t xml:space="preserve">то в основном газовые и газоконденсатные залежи, и только </w:t>
      </w:r>
      <w:r w:rsidR="00EF1260" w:rsidRPr="009570FF">
        <w:t>в двух (менее 10 %)</w:t>
      </w:r>
      <w:r>
        <w:t xml:space="preserve"> </w:t>
      </w:r>
      <w:r w:rsidRPr="009570FF">
        <w:t>месторождения</w:t>
      </w:r>
      <w:r w:rsidR="00EF1260" w:rsidRPr="009570FF">
        <w:t>х</w:t>
      </w:r>
      <w:r w:rsidRPr="009570FF">
        <w:t xml:space="preserve"> (Малоичское</w:t>
      </w:r>
      <w:r>
        <w:t xml:space="preserve"> </w:t>
      </w:r>
      <w:r w:rsidRPr="009570FF">
        <w:t>и</w:t>
      </w:r>
      <w:r>
        <w:t xml:space="preserve"> </w:t>
      </w:r>
      <w:r w:rsidRPr="009570FF">
        <w:t>Самбургское)</w:t>
      </w:r>
      <w:r>
        <w:t xml:space="preserve"> </w:t>
      </w:r>
      <w:r w:rsidRPr="009570FF">
        <w:t>об</w:t>
      </w:r>
      <w:r w:rsidR="00EF1260" w:rsidRPr="009570FF">
        <w:t>наруживаются</w:t>
      </w:r>
      <w:r>
        <w:t xml:space="preserve"> </w:t>
      </w:r>
      <w:r w:rsidRPr="009570FF">
        <w:t>нефтяны</w:t>
      </w:r>
      <w:r w:rsidR="00EF1260" w:rsidRPr="009570FF">
        <w:t>е залежи</w:t>
      </w:r>
      <w:r w:rsidRPr="009570FF">
        <w:t>.</w:t>
      </w:r>
      <w:r>
        <w:t xml:space="preserve"> </w:t>
      </w:r>
      <w:r w:rsidR="00DF24C9">
        <w:t>В табл. 5 представлены р</w:t>
      </w:r>
      <w:r w:rsidRPr="00AA4D41">
        <w:t xml:space="preserve">езультаты анализа особенностей физико-химических свойств исследуемых глубокозалегающих нефтей в разных НГБ, проведенного на примере </w:t>
      </w:r>
      <w:r w:rsidR="001A7F7D" w:rsidRPr="00AA4D41">
        <w:t>че</w:t>
      </w:r>
      <w:r w:rsidRPr="00AA4D41">
        <w:t>т</w:t>
      </w:r>
      <w:r w:rsidR="001A7F7D" w:rsidRPr="00AA4D41">
        <w:t>ы</w:t>
      </w:r>
      <w:r w:rsidRPr="00AA4D41">
        <w:t xml:space="preserve">рех из наиболее перспективных </w:t>
      </w:r>
      <w:r w:rsidR="00A16779" w:rsidRPr="00AA4D41">
        <w:t xml:space="preserve">по </w:t>
      </w:r>
      <w:r w:rsidR="00EF1260">
        <w:t xml:space="preserve">указанному </w:t>
      </w:r>
      <w:r w:rsidR="00DF24C9">
        <w:t xml:space="preserve">выше </w:t>
      </w:r>
      <w:r w:rsidR="00A16779" w:rsidRPr="00AA4D41">
        <w:t>критери</w:t>
      </w:r>
      <w:r w:rsidR="00EF1260">
        <w:t>ю</w:t>
      </w:r>
      <w:r w:rsidR="00A16779" w:rsidRPr="00AA4D41">
        <w:t xml:space="preserve"> (Леонов и др., 2015) </w:t>
      </w:r>
      <w:r w:rsidRPr="00AA4D41">
        <w:t xml:space="preserve">бассейнов России и приграничных территорий </w:t>
      </w:r>
      <w:r w:rsidR="002073FA">
        <w:t>–</w:t>
      </w:r>
      <w:r w:rsidRPr="00AA4D41">
        <w:t xml:space="preserve"> Прикаспийского,</w:t>
      </w:r>
      <w:r w:rsidR="00A16779" w:rsidRPr="00AA4D41">
        <w:t xml:space="preserve"> Зап</w:t>
      </w:r>
      <w:r w:rsidR="00AA4D41" w:rsidRPr="00AA4D41">
        <w:t>адно</w:t>
      </w:r>
      <w:r w:rsidR="00A16779" w:rsidRPr="00AA4D41">
        <w:t>-Сиб</w:t>
      </w:r>
      <w:r w:rsidR="00AA4D41" w:rsidRPr="00AA4D41">
        <w:t>ирского</w:t>
      </w:r>
      <w:r w:rsidR="00A16779" w:rsidRPr="00AA4D41">
        <w:t>,</w:t>
      </w:r>
      <w:r w:rsidRPr="00AA4D41">
        <w:t xml:space="preserve"> </w:t>
      </w:r>
      <w:r w:rsidR="00AA4D41" w:rsidRPr="00AA4D41">
        <w:t xml:space="preserve">Южно-Каспийского </w:t>
      </w:r>
      <w:r w:rsidR="00AA4D41">
        <w:t xml:space="preserve">и </w:t>
      </w:r>
      <w:r w:rsidRPr="00AA4D41">
        <w:t>Северо-Кавказского НГБ.</w:t>
      </w:r>
    </w:p>
    <w:p w:rsidR="009D07BF" w:rsidRDefault="009D07BF" w:rsidP="00CA66CA">
      <w:pPr>
        <w:pStyle w:val="a3"/>
        <w:ind w:left="0" w:right="31" w:firstLine="567"/>
      </w:pPr>
    </w:p>
    <w:p w:rsidR="006D78A1" w:rsidRPr="00995410" w:rsidRDefault="008D38A8" w:rsidP="004B312E">
      <w:pPr>
        <w:pStyle w:val="a3"/>
        <w:tabs>
          <w:tab w:val="left" w:pos="142"/>
        </w:tabs>
        <w:spacing w:before="1" w:after="3"/>
        <w:ind w:left="0" w:right="31"/>
        <w:jc w:val="left"/>
      </w:pPr>
      <w:r w:rsidRPr="00995410">
        <w:t>Табл</w:t>
      </w:r>
      <w:r w:rsidR="00B07A31" w:rsidRPr="00995410">
        <w:t>.</w:t>
      </w:r>
      <w:r w:rsidRPr="00995410">
        <w:t xml:space="preserve"> </w:t>
      </w:r>
      <w:r w:rsidR="00251E10" w:rsidRPr="00995410">
        <w:t>5</w:t>
      </w:r>
      <w:r w:rsidRPr="00995410">
        <w:t xml:space="preserve">. Физико-химические свойства глубокозалегающей нефти отдельных </w:t>
      </w:r>
      <w:r w:rsidRPr="00995410">
        <w:lastRenderedPageBreak/>
        <w:t>перспективных нефтегазоносных бассейнов</w:t>
      </w:r>
    </w:p>
    <w:tbl>
      <w:tblPr>
        <w:tblW w:w="9785" w:type="dxa"/>
        <w:tblInd w:w="-5" w:type="dxa"/>
        <w:tblBorders>
          <w:top w:val="single" w:sz="4" w:space="0" w:color="auto"/>
          <w:bottom w:val="single" w:sz="4" w:space="0" w:color="auto"/>
        </w:tblBorders>
        <w:tblLayout w:type="fixed"/>
        <w:tblCellMar>
          <w:left w:w="0" w:type="dxa"/>
          <w:right w:w="0" w:type="dxa"/>
        </w:tblCellMar>
        <w:tblLook w:val="01E0"/>
      </w:tblPr>
      <w:tblGrid>
        <w:gridCol w:w="3974"/>
        <w:gridCol w:w="1417"/>
        <w:gridCol w:w="1418"/>
        <w:gridCol w:w="1559"/>
        <w:gridCol w:w="1417"/>
      </w:tblGrid>
      <w:tr w:rsidR="009D07BF" w:rsidRPr="006F07DE" w:rsidTr="00B07A31">
        <w:trPr>
          <w:trHeight w:val="643"/>
        </w:trPr>
        <w:tc>
          <w:tcPr>
            <w:tcW w:w="3974" w:type="dxa"/>
            <w:tcBorders>
              <w:top w:val="single" w:sz="4" w:space="0" w:color="auto"/>
              <w:bottom w:val="single" w:sz="4" w:space="0" w:color="auto"/>
            </w:tcBorders>
          </w:tcPr>
          <w:p w:rsidR="009D07BF" w:rsidRPr="006F07DE" w:rsidRDefault="009D07BF" w:rsidP="00B07A31">
            <w:pPr>
              <w:pStyle w:val="TableParagraph"/>
              <w:spacing w:before="1" w:line="322" w:lineRule="exact"/>
              <w:jc w:val="left"/>
              <w:rPr>
                <w:sz w:val="24"/>
                <w:szCs w:val="24"/>
              </w:rPr>
            </w:pPr>
            <w:r w:rsidRPr="006F07DE">
              <w:rPr>
                <w:sz w:val="24"/>
                <w:szCs w:val="24"/>
              </w:rPr>
              <w:t>Физико-химические показатели</w:t>
            </w:r>
          </w:p>
        </w:tc>
        <w:tc>
          <w:tcPr>
            <w:tcW w:w="1417" w:type="dxa"/>
            <w:tcBorders>
              <w:top w:val="single" w:sz="4" w:space="0" w:color="auto"/>
              <w:bottom w:val="single" w:sz="4" w:space="0" w:color="auto"/>
            </w:tcBorders>
          </w:tcPr>
          <w:p w:rsidR="009D07BF" w:rsidRPr="006F07DE" w:rsidRDefault="009D07BF" w:rsidP="00B07A31">
            <w:pPr>
              <w:pStyle w:val="TableParagraph"/>
              <w:spacing w:line="320" w:lineRule="exact"/>
              <w:jc w:val="left"/>
              <w:rPr>
                <w:sz w:val="24"/>
                <w:szCs w:val="24"/>
              </w:rPr>
            </w:pPr>
            <w:r w:rsidRPr="006F07DE">
              <w:rPr>
                <w:sz w:val="24"/>
                <w:szCs w:val="24"/>
              </w:rPr>
              <w:t>При-</w:t>
            </w:r>
          </w:p>
          <w:p w:rsidR="009D07BF" w:rsidRPr="006F07DE" w:rsidRDefault="009D07BF" w:rsidP="00B07A31">
            <w:pPr>
              <w:pStyle w:val="TableParagraph"/>
              <w:spacing w:line="320" w:lineRule="exact"/>
              <w:jc w:val="left"/>
              <w:rPr>
                <w:sz w:val="24"/>
                <w:szCs w:val="24"/>
              </w:rPr>
            </w:pPr>
            <w:r w:rsidRPr="006F07DE">
              <w:rPr>
                <w:sz w:val="24"/>
                <w:szCs w:val="24"/>
              </w:rPr>
              <w:t>каспийский</w:t>
            </w:r>
          </w:p>
        </w:tc>
        <w:tc>
          <w:tcPr>
            <w:tcW w:w="1418" w:type="dxa"/>
            <w:tcBorders>
              <w:top w:val="single" w:sz="4" w:space="0" w:color="auto"/>
              <w:bottom w:val="single" w:sz="4" w:space="0" w:color="auto"/>
            </w:tcBorders>
          </w:tcPr>
          <w:p w:rsidR="009D07BF" w:rsidRPr="006F07DE" w:rsidRDefault="009D07BF" w:rsidP="00B07A31">
            <w:pPr>
              <w:pStyle w:val="TableParagraph"/>
              <w:spacing w:before="1" w:line="322" w:lineRule="exact"/>
              <w:jc w:val="left"/>
              <w:rPr>
                <w:sz w:val="24"/>
                <w:szCs w:val="24"/>
              </w:rPr>
            </w:pPr>
            <w:r w:rsidRPr="006F07DE">
              <w:rPr>
                <w:sz w:val="24"/>
                <w:szCs w:val="24"/>
              </w:rPr>
              <w:t>Западно-Сибирский</w:t>
            </w:r>
          </w:p>
        </w:tc>
        <w:tc>
          <w:tcPr>
            <w:tcW w:w="1559" w:type="dxa"/>
            <w:tcBorders>
              <w:top w:val="single" w:sz="4" w:space="0" w:color="auto"/>
              <w:bottom w:val="single" w:sz="4" w:space="0" w:color="auto"/>
            </w:tcBorders>
          </w:tcPr>
          <w:p w:rsidR="009D07BF" w:rsidRPr="006F07DE" w:rsidRDefault="009D07BF" w:rsidP="00B07A31">
            <w:pPr>
              <w:pStyle w:val="TableParagraph"/>
              <w:spacing w:before="1" w:line="322" w:lineRule="exact"/>
              <w:jc w:val="left"/>
              <w:rPr>
                <w:sz w:val="24"/>
                <w:szCs w:val="24"/>
              </w:rPr>
            </w:pPr>
            <w:r w:rsidRPr="006F07DE">
              <w:rPr>
                <w:sz w:val="24"/>
                <w:szCs w:val="24"/>
              </w:rPr>
              <w:t>Южно-Каспийский</w:t>
            </w:r>
          </w:p>
        </w:tc>
        <w:tc>
          <w:tcPr>
            <w:tcW w:w="1417" w:type="dxa"/>
            <w:tcBorders>
              <w:top w:val="single" w:sz="4" w:space="0" w:color="auto"/>
              <w:bottom w:val="single" w:sz="4" w:space="0" w:color="auto"/>
            </w:tcBorders>
          </w:tcPr>
          <w:p w:rsidR="009D07BF" w:rsidRPr="006F07DE" w:rsidRDefault="009D07BF" w:rsidP="00B07A31">
            <w:pPr>
              <w:pStyle w:val="TableParagraph"/>
              <w:spacing w:before="1" w:line="322" w:lineRule="exact"/>
              <w:jc w:val="left"/>
              <w:rPr>
                <w:sz w:val="24"/>
                <w:szCs w:val="24"/>
              </w:rPr>
            </w:pPr>
            <w:r w:rsidRPr="006F07DE">
              <w:rPr>
                <w:sz w:val="24"/>
                <w:szCs w:val="24"/>
              </w:rPr>
              <w:t>Северо-</w:t>
            </w:r>
            <w:r w:rsidRPr="006F07DE">
              <w:rPr>
                <w:w w:val="95"/>
                <w:sz w:val="24"/>
                <w:szCs w:val="24"/>
              </w:rPr>
              <w:t>Кавказский</w:t>
            </w:r>
          </w:p>
        </w:tc>
      </w:tr>
      <w:tr w:rsidR="009D07BF" w:rsidRPr="006F07DE" w:rsidTr="00B07A31">
        <w:trPr>
          <w:trHeight w:val="321"/>
        </w:trPr>
        <w:tc>
          <w:tcPr>
            <w:tcW w:w="3974" w:type="dxa"/>
            <w:tcBorders>
              <w:top w:val="single" w:sz="4" w:space="0" w:color="auto"/>
            </w:tcBorders>
          </w:tcPr>
          <w:p w:rsidR="009D07BF" w:rsidRPr="006F07DE" w:rsidRDefault="009D07BF" w:rsidP="00B07A31">
            <w:pPr>
              <w:pStyle w:val="TableParagraph"/>
              <w:spacing w:line="301" w:lineRule="exact"/>
              <w:ind w:right="31"/>
              <w:jc w:val="left"/>
              <w:rPr>
                <w:sz w:val="24"/>
                <w:szCs w:val="24"/>
              </w:rPr>
            </w:pPr>
            <w:r w:rsidRPr="006F07DE">
              <w:rPr>
                <w:sz w:val="24"/>
                <w:szCs w:val="24"/>
              </w:rPr>
              <w:t>Плотность, г/см</w:t>
            </w:r>
            <w:r w:rsidRPr="006F07DE">
              <w:rPr>
                <w:sz w:val="24"/>
                <w:szCs w:val="24"/>
                <w:vertAlign w:val="superscript"/>
              </w:rPr>
              <w:t>3</w:t>
            </w:r>
          </w:p>
        </w:tc>
        <w:tc>
          <w:tcPr>
            <w:tcW w:w="1417" w:type="dxa"/>
            <w:tcBorders>
              <w:top w:val="single" w:sz="4" w:space="0" w:color="auto"/>
            </w:tcBorders>
          </w:tcPr>
          <w:p w:rsidR="009D07BF" w:rsidRPr="006F07DE" w:rsidRDefault="009D07BF" w:rsidP="00B07A31">
            <w:pPr>
              <w:pStyle w:val="TableParagraph"/>
              <w:spacing w:line="301" w:lineRule="exact"/>
              <w:ind w:right="31"/>
              <w:jc w:val="left"/>
              <w:rPr>
                <w:sz w:val="24"/>
                <w:szCs w:val="24"/>
              </w:rPr>
            </w:pPr>
            <w:r w:rsidRPr="006F07DE">
              <w:rPr>
                <w:sz w:val="24"/>
                <w:szCs w:val="24"/>
              </w:rPr>
              <w:t>0,8217</w:t>
            </w:r>
          </w:p>
        </w:tc>
        <w:tc>
          <w:tcPr>
            <w:tcW w:w="1418" w:type="dxa"/>
            <w:tcBorders>
              <w:top w:val="single" w:sz="4" w:space="0" w:color="auto"/>
            </w:tcBorders>
          </w:tcPr>
          <w:p w:rsidR="009D07BF" w:rsidRPr="006F07DE" w:rsidRDefault="009D07BF" w:rsidP="00B07A31">
            <w:pPr>
              <w:pStyle w:val="TableParagraph"/>
              <w:spacing w:line="240" w:lineRule="auto"/>
              <w:ind w:right="31"/>
              <w:jc w:val="left"/>
              <w:rPr>
                <w:w w:val="95"/>
                <w:sz w:val="24"/>
                <w:szCs w:val="24"/>
              </w:rPr>
            </w:pPr>
            <w:r w:rsidRPr="006F07DE">
              <w:rPr>
                <w:w w:val="95"/>
                <w:sz w:val="24"/>
                <w:szCs w:val="24"/>
              </w:rPr>
              <w:t>0,8014</w:t>
            </w:r>
          </w:p>
        </w:tc>
        <w:tc>
          <w:tcPr>
            <w:tcW w:w="1559" w:type="dxa"/>
            <w:tcBorders>
              <w:top w:val="single" w:sz="4" w:space="0" w:color="auto"/>
            </w:tcBorders>
          </w:tcPr>
          <w:p w:rsidR="009D07BF" w:rsidRPr="006F07DE" w:rsidRDefault="009D07BF" w:rsidP="00B07A31">
            <w:pPr>
              <w:pStyle w:val="TableParagraph"/>
              <w:spacing w:line="301" w:lineRule="exact"/>
              <w:ind w:right="31"/>
              <w:jc w:val="left"/>
              <w:rPr>
                <w:sz w:val="24"/>
                <w:szCs w:val="24"/>
              </w:rPr>
            </w:pPr>
            <w:r w:rsidRPr="006F07DE">
              <w:rPr>
                <w:w w:val="95"/>
                <w:sz w:val="24"/>
                <w:szCs w:val="24"/>
              </w:rPr>
              <w:t>0,8415</w:t>
            </w:r>
          </w:p>
        </w:tc>
        <w:tc>
          <w:tcPr>
            <w:tcW w:w="1417" w:type="dxa"/>
            <w:tcBorders>
              <w:top w:val="single" w:sz="4" w:space="0" w:color="auto"/>
            </w:tcBorders>
          </w:tcPr>
          <w:p w:rsidR="009D07BF" w:rsidRPr="006F07DE" w:rsidRDefault="009D07BF" w:rsidP="00B07A31">
            <w:pPr>
              <w:pStyle w:val="TableParagraph"/>
              <w:spacing w:line="301" w:lineRule="exact"/>
              <w:ind w:right="31"/>
              <w:jc w:val="left"/>
              <w:rPr>
                <w:sz w:val="24"/>
                <w:szCs w:val="24"/>
              </w:rPr>
            </w:pPr>
            <w:r w:rsidRPr="006F07DE">
              <w:rPr>
                <w:w w:val="95"/>
                <w:sz w:val="24"/>
                <w:szCs w:val="24"/>
              </w:rPr>
              <w:t>0,8154</w:t>
            </w:r>
          </w:p>
        </w:tc>
      </w:tr>
      <w:tr w:rsidR="009D07BF" w:rsidRPr="006F07DE" w:rsidTr="00B07A31">
        <w:trPr>
          <w:trHeight w:val="322"/>
        </w:trPr>
        <w:tc>
          <w:tcPr>
            <w:tcW w:w="3974" w:type="dxa"/>
          </w:tcPr>
          <w:p w:rsidR="009D07BF" w:rsidRPr="006F07DE" w:rsidRDefault="009D07BF" w:rsidP="00B07A31">
            <w:pPr>
              <w:pStyle w:val="TableParagraph"/>
              <w:ind w:right="31"/>
              <w:jc w:val="left"/>
              <w:rPr>
                <w:sz w:val="24"/>
                <w:szCs w:val="24"/>
              </w:rPr>
            </w:pPr>
            <w:r w:rsidRPr="006F07DE">
              <w:rPr>
                <w:sz w:val="24"/>
                <w:szCs w:val="24"/>
              </w:rPr>
              <w:t>Вязкость при 20 °С, мм</w:t>
            </w:r>
            <w:r w:rsidRPr="006F07DE">
              <w:rPr>
                <w:sz w:val="24"/>
                <w:szCs w:val="24"/>
                <w:vertAlign w:val="superscript"/>
              </w:rPr>
              <w:t>2</w:t>
            </w:r>
            <w:r w:rsidRPr="006F07DE">
              <w:rPr>
                <w:sz w:val="24"/>
                <w:szCs w:val="24"/>
              </w:rPr>
              <w:t>/с</w:t>
            </w:r>
          </w:p>
        </w:tc>
        <w:tc>
          <w:tcPr>
            <w:tcW w:w="1417" w:type="dxa"/>
          </w:tcPr>
          <w:p w:rsidR="009D07BF" w:rsidRPr="006F07DE" w:rsidRDefault="009D07BF" w:rsidP="00B07A31">
            <w:pPr>
              <w:pStyle w:val="TableParagraph"/>
              <w:ind w:right="31"/>
              <w:jc w:val="left"/>
              <w:rPr>
                <w:sz w:val="24"/>
                <w:szCs w:val="24"/>
              </w:rPr>
            </w:pPr>
            <w:r w:rsidRPr="006F07DE">
              <w:rPr>
                <w:sz w:val="24"/>
                <w:szCs w:val="24"/>
              </w:rPr>
              <w:t>268,24</w:t>
            </w:r>
          </w:p>
        </w:tc>
        <w:tc>
          <w:tcPr>
            <w:tcW w:w="1418" w:type="dxa"/>
          </w:tcPr>
          <w:p w:rsidR="009D07BF" w:rsidRPr="006F07DE" w:rsidRDefault="009D07BF" w:rsidP="00B07A31">
            <w:pPr>
              <w:pStyle w:val="TableParagraph"/>
              <w:spacing w:line="240" w:lineRule="auto"/>
              <w:ind w:right="31"/>
              <w:jc w:val="left"/>
              <w:rPr>
                <w:sz w:val="24"/>
                <w:szCs w:val="24"/>
              </w:rPr>
            </w:pPr>
            <w:r w:rsidRPr="006F07DE">
              <w:rPr>
                <w:sz w:val="24"/>
                <w:szCs w:val="24"/>
              </w:rPr>
              <w:t>6,12</w:t>
            </w:r>
          </w:p>
        </w:tc>
        <w:tc>
          <w:tcPr>
            <w:tcW w:w="1559" w:type="dxa"/>
          </w:tcPr>
          <w:p w:rsidR="009D07BF" w:rsidRPr="006F07DE" w:rsidRDefault="009D07BF" w:rsidP="00B07A31">
            <w:pPr>
              <w:pStyle w:val="TableParagraph"/>
              <w:ind w:right="31"/>
              <w:jc w:val="left"/>
              <w:rPr>
                <w:sz w:val="24"/>
                <w:szCs w:val="24"/>
              </w:rPr>
            </w:pPr>
            <w:r w:rsidRPr="006F07DE">
              <w:rPr>
                <w:w w:val="95"/>
                <w:sz w:val="24"/>
                <w:szCs w:val="24"/>
              </w:rPr>
              <w:t>20,66</w:t>
            </w:r>
          </w:p>
        </w:tc>
        <w:tc>
          <w:tcPr>
            <w:tcW w:w="1417" w:type="dxa"/>
          </w:tcPr>
          <w:p w:rsidR="009D07BF" w:rsidRPr="006F07DE" w:rsidRDefault="009D07BF" w:rsidP="00B07A31">
            <w:pPr>
              <w:pStyle w:val="TableParagraph"/>
              <w:ind w:right="31"/>
              <w:jc w:val="left"/>
              <w:rPr>
                <w:sz w:val="24"/>
                <w:szCs w:val="24"/>
              </w:rPr>
            </w:pPr>
            <w:r w:rsidRPr="006F07DE">
              <w:rPr>
                <w:sz w:val="24"/>
                <w:szCs w:val="24"/>
              </w:rPr>
              <w:t>0,99</w:t>
            </w:r>
          </w:p>
        </w:tc>
      </w:tr>
      <w:tr w:rsidR="009D07BF" w:rsidRPr="006F07DE" w:rsidTr="00B07A31">
        <w:trPr>
          <w:trHeight w:val="321"/>
        </w:trPr>
        <w:tc>
          <w:tcPr>
            <w:tcW w:w="3974" w:type="dxa"/>
          </w:tcPr>
          <w:p w:rsidR="009D07BF" w:rsidRPr="006F07DE" w:rsidRDefault="009D07BF" w:rsidP="00B07A31">
            <w:pPr>
              <w:pStyle w:val="TableParagraph"/>
              <w:spacing w:line="301" w:lineRule="exact"/>
              <w:ind w:right="31"/>
              <w:jc w:val="left"/>
              <w:rPr>
                <w:sz w:val="24"/>
                <w:szCs w:val="24"/>
              </w:rPr>
            </w:pPr>
            <w:r w:rsidRPr="006F07DE">
              <w:rPr>
                <w:sz w:val="24"/>
                <w:szCs w:val="24"/>
              </w:rPr>
              <w:t>Содержание серы, мас. %</w:t>
            </w:r>
          </w:p>
        </w:tc>
        <w:tc>
          <w:tcPr>
            <w:tcW w:w="1417" w:type="dxa"/>
          </w:tcPr>
          <w:p w:rsidR="009D07BF" w:rsidRPr="006F07DE" w:rsidRDefault="009D07BF" w:rsidP="00B07A31">
            <w:pPr>
              <w:pStyle w:val="TableParagraph"/>
              <w:spacing w:line="301" w:lineRule="exact"/>
              <w:ind w:right="31"/>
              <w:jc w:val="left"/>
              <w:rPr>
                <w:sz w:val="24"/>
                <w:szCs w:val="24"/>
              </w:rPr>
            </w:pPr>
            <w:r w:rsidRPr="006F07DE">
              <w:rPr>
                <w:sz w:val="24"/>
                <w:szCs w:val="24"/>
              </w:rPr>
              <w:t>0,51</w:t>
            </w:r>
          </w:p>
        </w:tc>
        <w:tc>
          <w:tcPr>
            <w:tcW w:w="1418" w:type="dxa"/>
          </w:tcPr>
          <w:p w:rsidR="009D07BF" w:rsidRPr="006F07DE" w:rsidRDefault="009D07BF" w:rsidP="00B07A31">
            <w:pPr>
              <w:pStyle w:val="TableParagraph"/>
              <w:spacing w:line="240" w:lineRule="auto"/>
              <w:ind w:right="31"/>
              <w:jc w:val="left"/>
              <w:rPr>
                <w:sz w:val="24"/>
                <w:szCs w:val="24"/>
              </w:rPr>
            </w:pPr>
            <w:r w:rsidRPr="006F07DE">
              <w:rPr>
                <w:sz w:val="24"/>
                <w:szCs w:val="24"/>
              </w:rPr>
              <w:t>0,08</w:t>
            </w:r>
          </w:p>
        </w:tc>
        <w:tc>
          <w:tcPr>
            <w:tcW w:w="1559" w:type="dxa"/>
          </w:tcPr>
          <w:p w:rsidR="009D07BF" w:rsidRPr="006F07DE" w:rsidRDefault="009D07BF" w:rsidP="00B07A31">
            <w:pPr>
              <w:pStyle w:val="TableParagraph"/>
              <w:spacing w:line="301" w:lineRule="exact"/>
              <w:ind w:right="31"/>
              <w:jc w:val="left"/>
              <w:rPr>
                <w:sz w:val="24"/>
                <w:szCs w:val="24"/>
              </w:rPr>
            </w:pPr>
            <w:r w:rsidRPr="006F07DE">
              <w:rPr>
                <w:sz w:val="24"/>
                <w:szCs w:val="24"/>
              </w:rPr>
              <w:t>0,19</w:t>
            </w:r>
          </w:p>
        </w:tc>
        <w:tc>
          <w:tcPr>
            <w:tcW w:w="1417" w:type="dxa"/>
          </w:tcPr>
          <w:p w:rsidR="009D07BF" w:rsidRPr="006F07DE" w:rsidRDefault="009D07BF" w:rsidP="00B07A31">
            <w:pPr>
              <w:pStyle w:val="TableParagraph"/>
              <w:spacing w:line="301" w:lineRule="exact"/>
              <w:ind w:right="31"/>
              <w:jc w:val="left"/>
              <w:rPr>
                <w:sz w:val="24"/>
                <w:szCs w:val="24"/>
              </w:rPr>
            </w:pPr>
            <w:r w:rsidRPr="006F07DE">
              <w:rPr>
                <w:sz w:val="24"/>
                <w:szCs w:val="24"/>
              </w:rPr>
              <w:t>0,16</w:t>
            </w:r>
          </w:p>
        </w:tc>
      </w:tr>
      <w:tr w:rsidR="009D07BF" w:rsidRPr="006F07DE" w:rsidTr="00B07A31">
        <w:trPr>
          <w:trHeight w:val="285"/>
        </w:trPr>
        <w:tc>
          <w:tcPr>
            <w:tcW w:w="3974" w:type="dxa"/>
          </w:tcPr>
          <w:p w:rsidR="009D07BF" w:rsidRPr="006F07DE" w:rsidRDefault="009D07BF" w:rsidP="00B07A31">
            <w:pPr>
              <w:pStyle w:val="TableParagraph"/>
              <w:spacing w:line="319" w:lineRule="exact"/>
              <w:jc w:val="left"/>
              <w:rPr>
                <w:sz w:val="24"/>
                <w:szCs w:val="24"/>
              </w:rPr>
            </w:pPr>
            <w:r w:rsidRPr="006F07DE">
              <w:rPr>
                <w:sz w:val="24"/>
                <w:szCs w:val="24"/>
              </w:rPr>
              <w:t xml:space="preserve">Содержание парафинов, мас. </w:t>
            </w:r>
            <w:r w:rsidRPr="006F07DE">
              <w:rPr>
                <w:w w:val="99"/>
                <w:sz w:val="24"/>
                <w:szCs w:val="24"/>
              </w:rPr>
              <w:t>%</w:t>
            </w:r>
          </w:p>
        </w:tc>
        <w:tc>
          <w:tcPr>
            <w:tcW w:w="1417" w:type="dxa"/>
          </w:tcPr>
          <w:p w:rsidR="009D07BF" w:rsidRPr="006F07DE" w:rsidRDefault="009D07BF" w:rsidP="00B07A31">
            <w:pPr>
              <w:pStyle w:val="TableParagraph"/>
              <w:spacing w:line="320" w:lineRule="exact"/>
              <w:ind w:right="31"/>
              <w:jc w:val="left"/>
              <w:rPr>
                <w:sz w:val="24"/>
                <w:szCs w:val="24"/>
              </w:rPr>
            </w:pPr>
            <w:r w:rsidRPr="006F07DE">
              <w:rPr>
                <w:sz w:val="24"/>
                <w:szCs w:val="24"/>
              </w:rPr>
              <w:t>4,08</w:t>
            </w:r>
          </w:p>
        </w:tc>
        <w:tc>
          <w:tcPr>
            <w:tcW w:w="1418" w:type="dxa"/>
          </w:tcPr>
          <w:p w:rsidR="009D07BF" w:rsidRPr="006F07DE" w:rsidRDefault="009D07BF" w:rsidP="00B07A31">
            <w:pPr>
              <w:pStyle w:val="TableParagraph"/>
              <w:spacing w:line="240" w:lineRule="auto"/>
              <w:ind w:right="31"/>
              <w:jc w:val="left"/>
              <w:rPr>
                <w:sz w:val="24"/>
                <w:szCs w:val="24"/>
              </w:rPr>
            </w:pPr>
            <w:r w:rsidRPr="006F07DE">
              <w:rPr>
                <w:sz w:val="24"/>
                <w:szCs w:val="24"/>
              </w:rPr>
              <w:t>7,51</w:t>
            </w:r>
          </w:p>
        </w:tc>
        <w:tc>
          <w:tcPr>
            <w:tcW w:w="1559" w:type="dxa"/>
          </w:tcPr>
          <w:p w:rsidR="009D07BF" w:rsidRPr="006F07DE" w:rsidRDefault="009D07BF" w:rsidP="00B07A31">
            <w:pPr>
              <w:pStyle w:val="TableParagraph"/>
              <w:spacing w:line="320" w:lineRule="exact"/>
              <w:ind w:right="31"/>
              <w:jc w:val="left"/>
              <w:rPr>
                <w:sz w:val="24"/>
                <w:szCs w:val="24"/>
              </w:rPr>
            </w:pPr>
            <w:r w:rsidRPr="006F07DE">
              <w:rPr>
                <w:sz w:val="24"/>
                <w:szCs w:val="24"/>
              </w:rPr>
              <w:t>9,10</w:t>
            </w:r>
          </w:p>
        </w:tc>
        <w:tc>
          <w:tcPr>
            <w:tcW w:w="1417" w:type="dxa"/>
          </w:tcPr>
          <w:p w:rsidR="009D07BF" w:rsidRPr="006F07DE" w:rsidRDefault="009D07BF" w:rsidP="00B07A31">
            <w:pPr>
              <w:pStyle w:val="TableParagraph"/>
              <w:spacing w:line="320" w:lineRule="exact"/>
              <w:ind w:right="31"/>
              <w:jc w:val="left"/>
              <w:rPr>
                <w:sz w:val="24"/>
                <w:szCs w:val="24"/>
              </w:rPr>
            </w:pPr>
            <w:r w:rsidRPr="006F07DE">
              <w:rPr>
                <w:sz w:val="24"/>
                <w:szCs w:val="24"/>
              </w:rPr>
              <w:t>7,72</w:t>
            </w:r>
          </w:p>
        </w:tc>
      </w:tr>
      <w:tr w:rsidR="009D07BF" w:rsidRPr="006F07DE" w:rsidTr="00B07A31">
        <w:trPr>
          <w:trHeight w:val="322"/>
        </w:trPr>
        <w:tc>
          <w:tcPr>
            <w:tcW w:w="3974" w:type="dxa"/>
          </w:tcPr>
          <w:p w:rsidR="009D07BF" w:rsidRPr="006F07DE" w:rsidRDefault="009D07BF" w:rsidP="00B07A31">
            <w:pPr>
              <w:pStyle w:val="TableParagraph"/>
              <w:ind w:right="31"/>
              <w:jc w:val="left"/>
              <w:rPr>
                <w:sz w:val="24"/>
                <w:szCs w:val="24"/>
              </w:rPr>
            </w:pPr>
            <w:r w:rsidRPr="006F07DE">
              <w:rPr>
                <w:sz w:val="24"/>
                <w:szCs w:val="24"/>
              </w:rPr>
              <w:t>Содержание смол, мас. %</w:t>
            </w:r>
          </w:p>
        </w:tc>
        <w:tc>
          <w:tcPr>
            <w:tcW w:w="1417" w:type="dxa"/>
          </w:tcPr>
          <w:p w:rsidR="009D07BF" w:rsidRPr="006F07DE" w:rsidRDefault="009D07BF" w:rsidP="00B07A31">
            <w:pPr>
              <w:pStyle w:val="TableParagraph"/>
              <w:ind w:right="31"/>
              <w:jc w:val="left"/>
              <w:rPr>
                <w:sz w:val="24"/>
                <w:szCs w:val="24"/>
              </w:rPr>
            </w:pPr>
            <w:r w:rsidRPr="006F07DE">
              <w:rPr>
                <w:sz w:val="24"/>
                <w:szCs w:val="24"/>
              </w:rPr>
              <w:t>5,05</w:t>
            </w:r>
          </w:p>
        </w:tc>
        <w:tc>
          <w:tcPr>
            <w:tcW w:w="1418" w:type="dxa"/>
          </w:tcPr>
          <w:p w:rsidR="009D07BF" w:rsidRPr="006F07DE" w:rsidRDefault="009D07BF" w:rsidP="00B07A31">
            <w:pPr>
              <w:pStyle w:val="TableParagraph"/>
              <w:spacing w:line="240" w:lineRule="auto"/>
              <w:ind w:right="31"/>
              <w:jc w:val="left"/>
              <w:rPr>
                <w:sz w:val="24"/>
                <w:szCs w:val="24"/>
              </w:rPr>
            </w:pPr>
            <w:r w:rsidRPr="006F07DE">
              <w:rPr>
                <w:sz w:val="24"/>
                <w:szCs w:val="24"/>
              </w:rPr>
              <w:t>2,48</w:t>
            </w:r>
          </w:p>
        </w:tc>
        <w:tc>
          <w:tcPr>
            <w:tcW w:w="1559" w:type="dxa"/>
          </w:tcPr>
          <w:p w:rsidR="009D07BF" w:rsidRPr="006F07DE" w:rsidRDefault="009D07BF" w:rsidP="00B07A31">
            <w:pPr>
              <w:pStyle w:val="TableParagraph"/>
              <w:ind w:right="31"/>
              <w:jc w:val="left"/>
              <w:rPr>
                <w:sz w:val="24"/>
                <w:szCs w:val="24"/>
              </w:rPr>
            </w:pPr>
            <w:r w:rsidRPr="006F07DE">
              <w:rPr>
                <w:sz w:val="24"/>
                <w:szCs w:val="24"/>
              </w:rPr>
              <w:t>7,80</w:t>
            </w:r>
          </w:p>
        </w:tc>
        <w:tc>
          <w:tcPr>
            <w:tcW w:w="1417" w:type="dxa"/>
          </w:tcPr>
          <w:p w:rsidR="009D07BF" w:rsidRPr="006F07DE" w:rsidRDefault="009D07BF" w:rsidP="00B07A31">
            <w:pPr>
              <w:pStyle w:val="TableParagraph"/>
              <w:ind w:right="31"/>
              <w:jc w:val="left"/>
              <w:rPr>
                <w:sz w:val="24"/>
                <w:szCs w:val="24"/>
              </w:rPr>
            </w:pPr>
            <w:r w:rsidRPr="006F07DE">
              <w:rPr>
                <w:sz w:val="24"/>
                <w:szCs w:val="24"/>
              </w:rPr>
              <w:t>2,33</w:t>
            </w:r>
          </w:p>
        </w:tc>
      </w:tr>
      <w:tr w:rsidR="009D07BF" w:rsidRPr="006F07DE" w:rsidTr="00B07A31">
        <w:trPr>
          <w:trHeight w:val="182"/>
        </w:trPr>
        <w:tc>
          <w:tcPr>
            <w:tcW w:w="3974" w:type="dxa"/>
          </w:tcPr>
          <w:p w:rsidR="009D07BF" w:rsidRPr="006F07DE" w:rsidRDefault="009D07BF" w:rsidP="00B07A31">
            <w:pPr>
              <w:pStyle w:val="TableParagraph"/>
              <w:spacing w:line="318" w:lineRule="exact"/>
              <w:ind w:right="31"/>
              <w:jc w:val="left"/>
              <w:rPr>
                <w:sz w:val="24"/>
                <w:szCs w:val="24"/>
              </w:rPr>
            </w:pPr>
            <w:r w:rsidRPr="006F07DE">
              <w:rPr>
                <w:sz w:val="24"/>
                <w:szCs w:val="24"/>
              </w:rPr>
              <w:t>Содержание асфальтенов, мас. %</w:t>
            </w:r>
          </w:p>
        </w:tc>
        <w:tc>
          <w:tcPr>
            <w:tcW w:w="1417" w:type="dxa"/>
          </w:tcPr>
          <w:p w:rsidR="009D07BF" w:rsidRPr="006F07DE" w:rsidRDefault="009D07BF" w:rsidP="00B07A31">
            <w:pPr>
              <w:pStyle w:val="TableParagraph"/>
              <w:spacing w:line="318" w:lineRule="exact"/>
              <w:ind w:right="31"/>
              <w:jc w:val="left"/>
              <w:rPr>
                <w:sz w:val="24"/>
                <w:szCs w:val="24"/>
              </w:rPr>
            </w:pPr>
            <w:r w:rsidRPr="006F07DE">
              <w:rPr>
                <w:sz w:val="24"/>
                <w:szCs w:val="24"/>
              </w:rPr>
              <w:t>1,07</w:t>
            </w:r>
          </w:p>
        </w:tc>
        <w:tc>
          <w:tcPr>
            <w:tcW w:w="1418" w:type="dxa"/>
          </w:tcPr>
          <w:p w:rsidR="009D07BF" w:rsidRPr="006F07DE" w:rsidRDefault="009D07BF" w:rsidP="00B07A31">
            <w:pPr>
              <w:pStyle w:val="TableParagraph"/>
              <w:spacing w:line="240" w:lineRule="auto"/>
              <w:ind w:right="31"/>
              <w:jc w:val="left"/>
              <w:rPr>
                <w:sz w:val="24"/>
                <w:szCs w:val="24"/>
              </w:rPr>
            </w:pPr>
            <w:r w:rsidRPr="006F07DE">
              <w:rPr>
                <w:sz w:val="24"/>
                <w:szCs w:val="24"/>
              </w:rPr>
              <w:t>0,17</w:t>
            </w:r>
          </w:p>
        </w:tc>
        <w:tc>
          <w:tcPr>
            <w:tcW w:w="1559" w:type="dxa"/>
          </w:tcPr>
          <w:p w:rsidR="009D07BF" w:rsidRPr="006F07DE" w:rsidRDefault="009D07BF" w:rsidP="00B07A31">
            <w:pPr>
              <w:pStyle w:val="TableParagraph"/>
              <w:spacing w:line="318" w:lineRule="exact"/>
              <w:ind w:right="31"/>
              <w:jc w:val="left"/>
              <w:rPr>
                <w:sz w:val="24"/>
                <w:szCs w:val="24"/>
              </w:rPr>
            </w:pPr>
            <w:r w:rsidRPr="006F07DE">
              <w:rPr>
                <w:sz w:val="24"/>
                <w:szCs w:val="24"/>
              </w:rPr>
              <w:t>1,66</w:t>
            </w:r>
          </w:p>
        </w:tc>
        <w:tc>
          <w:tcPr>
            <w:tcW w:w="1417" w:type="dxa"/>
          </w:tcPr>
          <w:p w:rsidR="009D07BF" w:rsidRPr="006F07DE" w:rsidRDefault="009D07BF" w:rsidP="00B07A31">
            <w:pPr>
              <w:pStyle w:val="TableParagraph"/>
              <w:spacing w:line="318" w:lineRule="exact"/>
              <w:ind w:right="31"/>
              <w:jc w:val="left"/>
              <w:rPr>
                <w:sz w:val="24"/>
                <w:szCs w:val="24"/>
              </w:rPr>
            </w:pPr>
            <w:r w:rsidRPr="006F07DE">
              <w:rPr>
                <w:sz w:val="24"/>
                <w:szCs w:val="24"/>
              </w:rPr>
              <w:t>0,38</w:t>
            </w:r>
          </w:p>
        </w:tc>
      </w:tr>
      <w:tr w:rsidR="009D07BF" w:rsidRPr="006F07DE" w:rsidTr="00B07A31">
        <w:trPr>
          <w:trHeight w:val="322"/>
        </w:trPr>
        <w:tc>
          <w:tcPr>
            <w:tcW w:w="3974" w:type="dxa"/>
          </w:tcPr>
          <w:p w:rsidR="009D07BF" w:rsidRPr="006F07DE" w:rsidRDefault="009D07BF" w:rsidP="00B07A31">
            <w:pPr>
              <w:pStyle w:val="TableParagraph"/>
              <w:ind w:right="31"/>
              <w:jc w:val="left"/>
              <w:rPr>
                <w:sz w:val="24"/>
                <w:szCs w:val="24"/>
              </w:rPr>
            </w:pPr>
            <w:r w:rsidRPr="006F07DE">
              <w:rPr>
                <w:sz w:val="24"/>
                <w:szCs w:val="24"/>
              </w:rPr>
              <w:t>Фракция н. к. 200 °С, мас. %</w:t>
            </w:r>
          </w:p>
        </w:tc>
        <w:tc>
          <w:tcPr>
            <w:tcW w:w="1417" w:type="dxa"/>
          </w:tcPr>
          <w:p w:rsidR="009D07BF" w:rsidRPr="006F07DE" w:rsidRDefault="009D07BF" w:rsidP="00B07A31">
            <w:pPr>
              <w:pStyle w:val="TableParagraph"/>
              <w:ind w:right="31"/>
              <w:jc w:val="left"/>
              <w:rPr>
                <w:sz w:val="24"/>
                <w:szCs w:val="24"/>
              </w:rPr>
            </w:pPr>
            <w:r w:rsidRPr="006F07DE">
              <w:rPr>
                <w:sz w:val="24"/>
                <w:szCs w:val="24"/>
              </w:rPr>
              <w:t>33,11</w:t>
            </w:r>
          </w:p>
        </w:tc>
        <w:tc>
          <w:tcPr>
            <w:tcW w:w="1418" w:type="dxa"/>
          </w:tcPr>
          <w:p w:rsidR="009D07BF" w:rsidRPr="006F07DE" w:rsidRDefault="009D07BF" w:rsidP="00B07A31">
            <w:pPr>
              <w:pStyle w:val="TableParagraph"/>
              <w:spacing w:line="240" w:lineRule="auto"/>
              <w:ind w:right="31"/>
              <w:jc w:val="left"/>
              <w:rPr>
                <w:w w:val="95"/>
                <w:sz w:val="24"/>
                <w:szCs w:val="24"/>
              </w:rPr>
            </w:pPr>
            <w:r w:rsidRPr="006F07DE">
              <w:rPr>
                <w:w w:val="95"/>
                <w:sz w:val="24"/>
                <w:szCs w:val="24"/>
              </w:rPr>
              <w:t>34,37</w:t>
            </w:r>
          </w:p>
        </w:tc>
        <w:tc>
          <w:tcPr>
            <w:tcW w:w="1559" w:type="dxa"/>
          </w:tcPr>
          <w:p w:rsidR="009D07BF" w:rsidRPr="006F07DE" w:rsidRDefault="009D07BF" w:rsidP="00B07A31">
            <w:pPr>
              <w:pStyle w:val="TableParagraph"/>
              <w:ind w:right="31"/>
              <w:jc w:val="left"/>
              <w:rPr>
                <w:sz w:val="24"/>
                <w:szCs w:val="24"/>
              </w:rPr>
            </w:pPr>
            <w:r w:rsidRPr="006F07DE">
              <w:rPr>
                <w:w w:val="95"/>
                <w:sz w:val="24"/>
                <w:szCs w:val="24"/>
              </w:rPr>
              <w:t>21,36</w:t>
            </w:r>
          </w:p>
        </w:tc>
        <w:tc>
          <w:tcPr>
            <w:tcW w:w="1417" w:type="dxa"/>
          </w:tcPr>
          <w:p w:rsidR="009D07BF" w:rsidRPr="006F07DE" w:rsidRDefault="009D07BF" w:rsidP="00B07A31">
            <w:pPr>
              <w:pStyle w:val="TableParagraph"/>
              <w:ind w:right="31"/>
              <w:jc w:val="left"/>
              <w:rPr>
                <w:sz w:val="24"/>
                <w:szCs w:val="24"/>
              </w:rPr>
            </w:pPr>
            <w:r w:rsidRPr="006F07DE">
              <w:rPr>
                <w:w w:val="95"/>
                <w:sz w:val="24"/>
                <w:szCs w:val="24"/>
              </w:rPr>
              <w:t>29,50</w:t>
            </w:r>
          </w:p>
        </w:tc>
      </w:tr>
      <w:tr w:rsidR="009D07BF" w:rsidRPr="006F07DE" w:rsidTr="00B07A31">
        <w:trPr>
          <w:trHeight w:val="322"/>
        </w:trPr>
        <w:tc>
          <w:tcPr>
            <w:tcW w:w="3974" w:type="dxa"/>
          </w:tcPr>
          <w:p w:rsidR="009D07BF" w:rsidRPr="006F07DE" w:rsidRDefault="009D07BF" w:rsidP="00B07A31">
            <w:pPr>
              <w:pStyle w:val="TableParagraph"/>
              <w:ind w:right="31"/>
              <w:jc w:val="left"/>
              <w:rPr>
                <w:sz w:val="24"/>
                <w:szCs w:val="24"/>
              </w:rPr>
            </w:pPr>
            <w:r w:rsidRPr="006F07DE">
              <w:rPr>
                <w:sz w:val="24"/>
                <w:szCs w:val="24"/>
              </w:rPr>
              <w:t>Фракция н. к. 300 °С, мас. %</w:t>
            </w:r>
          </w:p>
        </w:tc>
        <w:tc>
          <w:tcPr>
            <w:tcW w:w="1417" w:type="dxa"/>
          </w:tcPr>
          <w:p w:rsidR="009D07BF" w:rsidRPr="006F07DE" w:rsidRDefault="009D07BF" w:rsidP="00B07A31">
            <w:pPr>
              <w:pStyle w:val="TableParagraph"/>
              <w:ind w:right="31"/>
              <w:jc w:val="left"/>
              <w:rPr>
                <w:sz w:val="24"/>
                <w:szCs w:val="24"/>
              </w:rPr>
            </w:pPr>
            <w:r w:rsidRPr="006F07DE">
              <w:rPr>
                <w:sz w:val="24"/>
                <w:szCs w:val="24"/>
              </w:rPr>
              <w:t>51,73</w:t>
            </w:r>
          </w:p>
        </w:tc>
        <w:tc>
          <w:tcPr>
            <w:tcW w:w="1418" w:type="dxa"/>
          </w:tcPr>
          <w:p w:rsidR="009D07BF" w:rsidRPr="006F07DE" w:rsidRDefault="009D07BF" w:rsidP="00B07A31">
            <w:pPr>
              <w:pStyle w:val="TableParagraph"/>
              <w:spacing w:line="240" w:lineRule="auto"/>
              <w:ind w:right="31"/>
              <w:jc w:val="left"/>
              <w:rPr>
                <w:w w:val="95"/>
                <w:sz w:val="24"/>
                <w:szCs w:val="24"/>
              </w:rPr>
            </w:pPr>
            <w:r w:rsidRPr="006F07DE">
              <w:rPr>
                <w:w w:val="95"/>
                <w:sz w:val="24"/>
                <w:szCs w:val="24"/>
              </w:rPr>
              <w:t>59,45</w:t>
            </w:r>
          </w:p>
        </w:tc>
        <w:tc>
          <w:tcPr>
            <w:tcW w:w="1559" w:type="dxa"/>
          </w:tcPr>
          <w:p w:rsidR="009D07BF" w:rsidRPr="006F07DE" w:rsidRDefault="009D07BF" w:rsidP="00B07A31">
            <w:pPr>
              <w:pStyle w:val="TableParagraph"/>
              <w:ind w:right="31"/>
              <w:jc w:val="left"/>
              <w:rPr>
                <w:sz w:val="24"/>
                <w:szCs w:val="24"/>
              </w:rPr>
            </w:pPr>
            <w:r w:rsidRPr="006F07DE">
              <w:rPr>
                <w:sz w:val="24"/>
                <w:szCs w:val="24"/>
              </w:rPr>
              <w:t>39,16</w:t>
            </w:r>
          </w:p>
        </w:tc>
        <w:tc>
          <w:tcPr>
            <w:tcW w:w="1417" w:type="dxa"/>
          </w:tcPr>
          <w:p w:rsidR="009D07BF" w:rsidRPr="006F07DE" w:rsidRDefault="009D07BF" w:rsidP="00B07A31">
            <w:pPr>
              <w:pStyle w:val="TableParagraph"/>
              <w:ind w:right="31"/>
              <w:jc w:val="left"/>
              <w:rPr>
                <w:sz w:val="24"/>
                <w:szCs w:val="24"/>
              </w:rPr>
            </w:pPr>
            <w:r w:rsidRPr="006F07DE">
              <w:rPr>
                <w:w w:val="95"/>
                <w:sz w:val="24"/>
                <w:szCs w:val="24"/>
              </w:rPr>
              <w:t>59,36</w:t>
            </w:r>
          </w:p>
        </w:tc>
      </w:tr>
      <w:tr w:rsidR="009D07BF" w:rsidRPr="006F07DE" w:rsidTr="00B07A31">
        <w:trPr>
          <w:trHeight w:val="321"/>
        </w:trPr>
        <w:tc>
          <w:tcPr>
            <w:tcW w:w="3974" w:type="dxa"/>
          </w:tcPr>
          <w:p w:rsidR="009D07BF" w:rsidRPr="006F07DE" w:rsidRDefault="009D07BF" w:rsidP="00B07A31">
            <w:pPr>
              <w:pStyle w:val="TableParagraph"/>
              <w:spacing w:line="301" w:lineRule="exact"/>
              <w:ind w:right="31"/>
              <w:jc w:val="left"/>
              <w:rPr>
                <w:sz w:val="24"/>
                <w:szCs w:val="24"/>
              </w:rPr>
            </w:pPr>
            <w:r w:rsidRPr="006F07DE">
              <w:rPr>
                <w:sz w:val="24"/>
                <w:szCs w:val="24"/>
              </w:rPr>
              <w:t>Фракция н. к. 350 °С, мас. %</w:t>
            </w:r>
          </w:p>
        </w:tc>
        <w:tc>
          <w:tcPr>
            <w:tcW w:w="1417" w:type="dxa"/>
          </w:tcPr>
          <w:p w:rsidR="009D07BF" w:rsidRPr="006F07DE" w:rsidRDefault="009D07BF" w:rsidP="00B07A31">
            <w:pPr>
              <w:pStyle w:val="TableParagraph"/>
              <w:spacing w:line="301" w:lineRule="exact"/>
              <w:ind w:right="31"/>
              <w:jc w:val="left"/>
              <w:rPr>
                <w:sz w:val="24"/>
                <w:szCs w:val="24"/>
              </w:rPr>
            </w:pPr>
            <w:r w:rsidRPr="006F07DE">
              <w:rPr>
                <w:sz w:val="24"/>
                <w:szCs w:val="24"/>
              </w:rPr>
              <w:t>60,80</w:t>
            </w:r>
          </w:p>
        </w:tc>
        <w:tc>
          <w:tcPr>
            <w:tcW w:w="1418" w:type="dxa"/>
          </w:tcPr>
          <w:p w:rsidR="009D07BF" w:rsidRPr="006F07DE" w:rsidRDefault="009D07BF" w:rsidP="00B07A31">
            <w:pPr>
              <w:pStyle w:val="TableParagraph"/>
              <w:spacing w:line="240" w:lineRule="auto"/>
              <w:ind w:right="31"/>
              <w:jc w:val="left"/>
              <w:rPr>
                <w:w w:val="95"/>
                <w:sz w:val="24"/>
                <w:szCs w:val="24"/>
              </w:rPr>
            </w:pPr>
            <w:r w:rsidRPr="006F07DE">
              <w:rPr>
                <w:w w:val="95"/>
                <w:sz w:val="24"/>
                <w:szCs w:val="24"/>
              </w:rPr>
              <w:t>70,66</w:t>
            </w:r>
          </w:p>
        </w:tc>
        <w:tc>
          <w:tcPr>
            <w:tcW w:w="1559" w:type="dxa"/>
          </w:tcPr>
          <w:p w:rsidR="009D07BF" w:rsidRPr="006F07DE" w:rsidRDefault="009D07BF" w:rsidP="00B07A31">
            <w:pPr>
              <w:pStyle w:val="TableParagraph"/>
              <w:spacing w:line="301" w:lineRule="exact"/>
              <w:ind w:right="31"/>
              <w:jc w:val="left"/>
              <w:rPr>
                <w:sz w:val="24"/>
                <w:szCs w:val="24"/>
              </w:rPr>
            </w:pPr>
            <w:r w:rsidRPr="006F07DE">
              <w:rPr>
                <w:sz w:val="24"/>
                <w:szCs w:val="24"/>
              </w:rPr>
              <w:t>57,40</w:t>
            </w:r>
          </w:p>
        </w:tc>
        <w:tc>
          <w:tcPr>
            <w:tcW w:w="1417" w:type="dxa"/>
          </w:tcPr>
          <w:p w:rsidR="009D07BF" w:rsidRPr="006F07DE" w:rsidRDefault="009D07BF" w:rsidP="00B07A31">
            <w:pPr>
              <w:pStyle w:val="TableParagraph"/>
              <w:spacing w:line="301" w:lineRule="exact"/>
              <w:ind w:right="31"/>
              <w:jc w:val="left"/>
              <w:rPr>
                <w:sz w:val="24"/>
                <w:szCs w:val="24"/>
              </w:rPr>
            </w:pPr>
            <w:r w:rsidRPr="006F07DE">
              <w:rPr>
                <w:w w:val="95"/>
                <w:sz w:val="24"/>
                <w:szCs w:val="24"/>
              </w:rPr>
              <w:t>60,44</w:t>
            </w:r>
          </w:p>
        </w:tc>
      </w:tr>
      <w:tr w:rsidR="009D07BF" w:rsidRPr="006F07DE" w:rsidTr="00B07A31">
        <w:trPr>
          <w:trHeight w:val="352"/>
        </w:trPr>
        <w:tc>
          <w:tcPr>
            <w:tcW w:w="3974" w:type="dxa"/>
          </w:tcPr>
          <w:p w:rsidR="009D07BF" w:rsidRPr="006F07DE" w:rsidRDefault="009D07BF" w:rsidP="00B07A31">
            <w:pPr>
              <w:pStyle w:val="TableParagraph"/>
              <w:spacing w:line="313" w:lineRule="exact"/>
              <w:ind w:right="31"/>
              <w:jc w:val="left"/>
              <w:rPr>
                <w:sz w:val="24"/>
                <w:szCs w:val="24"/>
              </w:rPr>
            </w:pPr>
            <w:r w:rsidRPr="006F07DE">
              <w:rPr>
                <w:sz w:val="24"/>
                <w:szCs w:val="24"/>
              </w:rPr>
              <w:t>Газосодержание в нефти, м</w:t>
            </w:r>
            <w:r w:rsidRPr="006F07DE">
              <w:rPr>
                <w:sz w:val="24"/>
                <w:szCs w:val="24"/>
                <w:vertAlign w:val="superscript"/>
              </w:rPr>
              <w:t>3</w:t>
            </w:r>
            <w:r w:rsidRPr="006F07DE">
              <w:rPr>
                <w:sz w:val="24"/>
                <w:szCs w:val="24"/>
              </w:rPr>
              <w:t>/т</w:t>
            </w:r>
          </w:p>
        </w:tc>
        <w:tc>
          <w:tcPr>
            <w:tcW w:w="1417" w:type="dxa"/>
          </w:tcPr>
          <w:p w:rsidR="009D07BF" w:rsidRPr="006F07DE" w:rsidRDefault="009D07BF" w:rsidP="00B07A31">
            <w:pPr>
              <w:pStyle w:val="TableParagraph"/>
              <w:spacing w:line="314" w:lineRule="exact"/>
              <w:ind w:right="31"/>
              <w:jc w:val="left"/>
              <w:rPr>
                <w:sz w:val="24"/>
                <w:szCs w:val="24"/>
              </w:rPr>
            </w:pPr>
            <w:r w:rsidRPr="006F07DE">
              <w:rPr>
                <w:sz w:val="24"/>
                <w:szCs w:val="24"/>
              </w:rPr>
              <w:t>422,76</w:t>
            </w:r>
          </w:p>
        </w:tc>
        <w:tc>
          <w:tcPr>
            <w:tcW w:w="1418" w:type="dxa"/>
          </w:tcPr>
          <w:p w:rsidR="009D07BF" w:rsidRPr="006F07DE" w:rsidRDefault="009D07BF" w:rsidP="00B07A31">
            <w:pPr>
              <w:pStyle w:val="TableParagraph"/>
              <w:spacing w:line="240" w:lineRule="auto"/>
              <w:ind w:right="31"/>
              <w:jc w:val="left"/>
              <w:rPr>
                <w:w w:val="95"/>
                <w:sz w:val="24"/>
                <w:szCs w:val="24"/>
              </w:rPr>
            </w:pPr>
            <w:r w:rsidRPr="006F07DE">
              <w:rPr>
                <w:w w:val="95"/>
                <w:sz w:val="24"/>
                <w:szCs w:val="24"/>
              </w:rPr>
              <w:t>-</w:t>
            </w:r>
          </w:p>
        </w:tc>
        <w:tc>
          <w:tcPr>
            <w:tcW w:w="1559" w:type="dxa"/>
          </w:tcPr>
          <w:p w:rsidR="009D07BF" w:rsidRPr="006F07DE" w:rsidRDefault="009D07BF" w:rsidP="00B07A31">
            <w:pPr>
              <w:pStyle w:val="TableParagraph"/>
              <w:spacing w:line="314" w:lineRule="exact"/>
              <w:ind w:right="31"/>
              <w:jc w:val="left"/>
              <w:rPr>
                <w:sz w:val="24"/>
                <w:szCs w:val="24"/>
              </w:rPr>
            </w:pPr>
            <w:r w:rsidRPr="006F07DE">
              <w:rPr>
                <w:w w:val="99"/>
                <w:sz w:val="24"/>
                <w:szCs w:val="24"/>
              </w:rPr>
              <w:t>-</w:t>
            </w:r>
          </w:p>
        </w:tc>
        <w:tc>
          <w:tcPr>
            <w:tcW w:w="1417" w:type="dxa"/>
          </w:tcPr>
          <w:p w:rsidR="009D07BF" w:rsidRPr="006F07DE" w:rsidRDefault="009D07BF" w:rsidP="00B07A31">
            <w:pPr>
              <w:pStyle w:val="TableParagraph"/>
              <w:spacing w:line="314" w:lineRule="exact"/>
              <w:ind w:right="31"/>
              <w:jc w:val="left"/>
              <w:rPr>
                <w:sz w:val="24"/>
                <w:szCs w:val="24"/>
              </w:rPr>
            </w:pPr>
            <w:r w:rsidRPr="006F07DE">
              <w:rPr>
                <w:w w:val="95"/>
                <w:sz w:val="24"/>
                <w:szCs w:val="24"/>
              </w:rPr>
              <w:t>398,00</w:t>
            </w:r>
          </w:p>
        </w:tc>
      </w:tr>
    </w:tbl>
    <w:p w:rsidR="006D78A1" w:rsidRDefault="006D78A1" w:rsidP="00CA66CA">
      <w:pPr>
        <w:pStyle w:val="a3"/>
        <w:ind w:left="0" w:right="31" w:firstLine="567"/>
        <w:jc w:val="left"/>
        <w:rPr>
          <w:sz w:val="20"/>
        </w:rPr>
      </w:pPr>
    </w:p>
    <w:p w:rsidR="00232489" w:rsidRDefault="008D38A8" w:rsidP="00232489">
      <w:pPr>
        <w:pStyle w:val="a3"/>
        <w:ind w:left="0" w:right="31" w:firstLine="567"/>
      </w:pPr>
      <w:r>
        <w:t xml:space="preserve">Как видно из табл. </w:t>
      </w:r>
      <w:r w:rsidR="00251E10" w:rsidRPr="00FD1876">
        <w:t>5</w:t>
      </w:r>
      <w:r>
        <w:t xml:space="preserve">, </w:t>
      </w:r>
      <w:r w:rsidR="004C56D5">
        <w:t xml:space="preserve">глубокозалегающие нефти </w:t>
      </w:r>
      <w:r w:rsidR="00F7335B">
        <w:t xml:space="preserve">разных НГБ </w:t>
      </w:r>
      <w:r w:rsidR="004C56D5">
        <w:t xml:space="preserve">в среднем </w:t>
      </w:r>
      <w:r>
        <w:t xml:space="preserve">различаются </w:t>
      </w:r>
      <w:r w:rsidR="00F7335B">
        <w:t>по физико-химическим свойствам</w:t>
      </w:r>
      <w:r>
        <w:t xml:space="preserve">. Так, </w:t>
      </w:r>
      <w:r w:rsidR="004C56D5">
        <w:t xml:space="preserve">группу </w:t>
      </w:r>
      <w:r w:rsidR="00291797">
        <w:t>более качественны</w:t>
      </w:r>
      <w:r w:rsidR="004C56D5">
        <w:t>х по свойствам ГЗН составляют</w:t>
      </w:r>
      <w:r w:rsidR="005E4572">
        <w:t xml:space="preserve"> </w:t>
      </w:r>
      <w:r>
        <w:t xml:space="preserve">нефти </w:t>
      </w:r>
      <w:r w:rsidR="00291797">
        <w:t xml:space="preserve">Западно-Сибирского и </w:t>
      </w:r>
      <w:r>
        <w:t>Северо-Кавказского бассейн</w:t>
      </w:r>
      <w:r w:rsidR="00291797">
        <w:t>ов</w:t>
      </w:r>
      <w:r w:rsidR="005E4572">
        <w:t>. Они</w:t>
      </w:r>
      <w:r>
        <w:t xml:space="preserve"> наиболее легкие и маловязкие, отличаются наименьшим содержанием серы, смол и асфальтенов</w:t>
      </w:r>
      <w:r w:rsidR="00F7335B">
        <w:t xml:space="preserve"> и</w:t>
      </w:r>
      <w:r>
        <w:t xml:space="preserve"> повышенным содержанием </w:t>
      </w:r>
      <w:r w:rsidR="005E4572">
        <w:t xml:space="preserve">всех фракций и </w:t>
      </w:r>
      <w:r>
        <w:t>парафинов</w:t>
      </w:r>
      <w:r w:rsidR="005E4572">
        <w:t>. Однако</w:t>
      </w:r>
      <w:r>
        <w:t xml:space="preserve">, </w:t>
      </w:r>
      <w:r w:rsidR="005E4572">
        <w:t xml:space="preserve">наиболее высокие качественные показатели </w:t>
      </w:r>
      <w:r w:rsidR="00C15F95">
        <w:t>по наибольшему числу физико-химических характеристик демонстриру</w:t>
      </w:r>
      <w:r w:rsidR="005E4572">
        <w:t>ют За</w:t>
      </w:r>
      <w:r w:rsidR="00C15F95">
        <w:t xml:space="preserve">падно-Сибирские ГЗН: </w:t>
      </w:r>
      <w:r w:rsidR="005E4572">
        <w:t xml:space="preserve">они имеют самые низкие плотность, содержание серы и асфальтенов и самое высокое содержание </w:t>
      </w:r>
      <w:r w:rsidR="00C15F95">
        <w:t>тр</w:t>
      </w:r>
      <w:r w:rsidR="005E4572">
        <w:t>ех фракций</w:t>
      </w:r>
      <w:r w:rsidR="004C56D5">
        <w:t xml:space="preserve">. В группе менее качественных </w:t>
      </w:r>
      <w:r>
        <w:t xml:space="preserve">ГЗН </w:t>
      </w:r>
      <w:r w:rsidR="004C56D5">
        <w:t>Прикаспийские нефти</w:t>
      </w:r>
      <w:r w:rsidR="004C56D5" w:rsidRPr="004C56D5">
        <w:t xml:space="preserve"> </w:t>
      </w:r>
      <w:r w:rsidR="004C56D5">
        <w:t xml:space="preserve">оказываются наиболее вязкими, а нефти </w:t>
      </w:r>
      <w:r>
        <w:t>Южно-Каспийского бассейна</w:t>
      </w:r>
      <w:r w:rsidR="004C56D5">
        <w:t xml:space="preserve"> имеют набольшую плотность</w:t>
      </w:r>
      <w:r>
        <w:t>. П</w:t>
      </w:r>
      <w:r w:rsidR="004C56D5">
        <w:t xml:space="preserve">о другим характеристикам нефти этих бассейнов </w:t>
      </w:r>
      <w:r w:rsidR="00232489">
        <w:t>приближаются к показателям нефтей первой группы.</w:t>
      </w:r>
    </w:p>
    <w:p w:rsidR="006D78A1" w:rsidRDefault="00232489" w:rsidP="00232489">
      <w:pPr>
        <w:pStyle w:val="a3"/>
        <w:ind w:left="0" w:right="31" w:firstLine="567"/>
      </w:pPr>
      <w:r>
        <w:t xml:space="preserve"> </w:t>
      </w:r>
    </w:p>
    <w:p w:rsidR="006D78A1" w:rsidRPr="00B07A31" w:rsidRDefault="00B07A31" w:rsidP="00B07A31">
      <w:pPr>
        <w:pStyle w:val="a3"/>
        <w:spacing w:line="322" w:lineRule="exact"/>
        <w:ind w:left="0" w:right="31"/>
        <w:jc w:val="left"/>
        <w:rPr>
          <w:b/>
        </w:rPr>
      </w:pPr>
      <w:r w:rsidRPr="00B07A31">
        <w:rPr>
          <w:b/>
        </w:rPr>
        <w:t>Обсуждение результатов</w:t>
      </w:r>
    </w:p>
    <w:p w:rsidR="006D78A1" w:rsidRDefault="008D38A8" w:rsidP="00CA66CA">
      <w:pPr>
        <w:pStyle w:val="a3"/>
        <w:ind w:left="0" w:right="31" w:firstLine="567"/>
      </w:pPr>
      <w:r>
        <w:t>С ростом глубины залегания существенное уплотнение пород на больших глубинах под воздействием литостатического давления и роста температуры приводит к изменению структуры и текстуры пород. Процессы метасоматоза и перекристаллизация минералов отража</w:t>
      </w:r>
      <w:r w:rsidR="00D5269B" w:rsidRPr="00285859">
        <w:t>ю</w:t>
      </w:r>
      <w:r w:rsidRPr="00285859">
        <w:t>тся</w:t>
      </w:r>
      <w:r>
        <w:t xml:space="preserve"> на фильтрационно-емкостных свойствах пород-коллекторов, а также на их минералогическом составе. В результате, с глубиной уменьшается проницаемость пород и пористость коллекторов, что подтверждают данные табл. </w:t>
      </w:r>
      <w:r w:rsidR="00F7335B">
        <w:t>3</w:t>
      </w:r>
      <w:r w:rsidR="00AC59FF">
        <w:t xml:space="preserve">. </w:t>
      </w:r>
      <w:r>
        <w:t>В связи с кардинальными изменениями геологического строения глубоких горизонтов традиционные подходы к прогнозной оценке ресурсов и к проведению поисково-разведочных работ становятся малоэффективными. Поэтому при разработке новых подходов к решению этих задач поиска и прогнозной оценке нефтяных ресурсов важное значение могут и</w:t>
      </w:r>
      <w:r w:rsidR="00AC59FF">
        <w:t>ме</w:t>
      </w:r>
      <w:r>
        <w:t>ть установленные выше закономерности изменения свойств нефтей в зависимости от глубины залегания.</w:t>
      </w:r>
    </w:p>
    <w:p w:rsidR="006D78A1" w:rsidRDefault="008D38A8" w:rsidP="00CA66CA">
      <w:pPr>
        <w:pStyle w:val="a3"/>
        <w:ind w:left="0" w:right="31" w:firstLine="567"/>
      </w:pPr>
      <w:r>
        <w:t xml:space="preserve">Для объяснения полученных результатов анализа изменения свойств </w:t>
      </w:r>
      <w:r>
        <w:lastRenderedPageBreak/>
        <w:t xml:space="preserve">нефтей в зависимости от глубины и особенностей глубокозалегающих нефтей обратимся к результатам геологического моделирования на примере залежей Западно-Сибирского НГБ (Глухманчук и др., 2014), которые дают возможность описать процесс формирования залежей в глубокопогруженных отложениях. В процессе эволюции нефтегазоносных резервуаров нефтепроизводящие отложения вступают в основную фазу нефтегазообразования, в результате чего формируются первичные залежи углеводородов в осадочном чехле. Последующие процессы эволюции тектонических движений приводят к изменению горного давления в массивах пород, что </w:t>
      </w:r>
      <w:r w:rsidRPr="00285859">
        <w:t>инициирует движение флюидов, в том числе и</w:t>
      </w:r>
      <w:r>
        <w:t xml:space="preserve"> </w:t>
      </w:r>
      <w:r w:rsidRPr="00285859">
        <w:t>углеводородов, в декомпрессионные зоны (Глухманчук и др., 2014),</w:t>
      </w:r>
      <w:r>
        <w:t xml:space="preserve"> </w:t>
      </w:r>
      <w:r w:rsidRPr="00285859">
        <w:t>возникающие на границе осадочного чехла и фундамента на краях</w:t>
      </w:r>
      <w:r>
        <w:t xml:space="preserve"> </w:t>
      </w:r>
      <w:r w:rsidRPr="00285859">
        <w:t>опускающихся блоков как области минимальных значений давления.</w:t>
      </w:r>
    </w:p>
    <w:p w:rsidR="006D78A1" w:rsidRDefault="008D38A8" w:rsidP="00CA66CA">
      <w:pPr>
        <w:pStyle w:val="a3"/>
        <w:ind w:left="0" w:right="31" w:firstLine="567"/>
      </w:pPr>
      <w:r>
        <w:t>Таким образом, в результате описанной эволюции тектонических движений возникают условия для формирования глубокозалегающих</w:t>
      </w:r>
      <w:r w:rsidR="00CA66CA" w:rsidRPr="00CA66CA">
        <w:t xml:space="preserve"> </w:t>
      </w:r>
      <w:r w:rsidRPr="00285859">
        <w:t>вторичных</w:t>
      </w:r>
      <w:r>
        <w:t xml:space="preserve"> залежей, характеризующихся меньшими вязкостью и плотностью нефтей и меньшей концентрацией основных показателей химического состава (серы и </w:t>
      </w:r>
      <w:r w:rsidR="006E752E" w:rsidRPr="00285859">
        <w:t>асфальтово-</w:t>
      </w:r>
      <w:r>
        <w:t>смолистых веществ). Следовательно, на глубинах ниже 4000</w:t>
      </w:r>
      <w:r w:rsidR="009F2CB2">
        <w:t>–</w:t>
      </w:r>
      <w:r>
        <w:t>4500 м в породах, обладающих минимальной пористостью и прошедших все стадии литогенеза, направленность флюидо-динамических процессов в значительной степени определяется эволюцией их напряженно- деформированного состояния, что и может служить обоснованием установленных выше закономерностей изменения физико-химических свойств нефтей на больших</w:t>
      </w:r>
      <w:r>
        <w:rPr>
          <w:spacing w:val="-1"/>
        </w:rPr>
        <w:t xml:space="preserve"> </w:t>
      </w:r>
      <w:r>
        <w:t>глубинах.</w:t>
      </w:r>
    </w:p>
    <w:p w:rsidR="006D78A1" w:rsidRDefault="008D38A8" w:rsidP="00CA66CA">
      <w:pPr>
        <w:pStyle w:val="a3"/>
        <w:spacing w:before="1"/>
        <w:ind w:left="0" w:right="31" w:firstLine="567"/>
      </w:pPr>
      <w:r>
        <w:t>Поиск месторождений, залегающих на глубинах до 2,5</w:t>
      </w:r>
      <w:r w:rsidR="009F2CB2">
        <w:t>–</w:t>
      </w:r>
      <w:r>
        <w:t xml:space="preserve">3 км основывается на модели восходящей миграции углеводородов, инициируемой процессами уплотнения осадочных пород. На больших глубинах направленность флюидо-динамических процессов в значительной степени определяется эволюцией их напряженно-деформированного состояния (Григорьев и др., 1979). Этот фактор наиболее значим при рассмотрении процессов миграции </w:t>
      </w:r>
      <w:r w:rsidRPr="00285859">
        <w:t>углеводородов,</w:t>
      </w:r>
      <w:r>
        <w:t xml:space="preserve"> </w:t>
      </w:r>
      <w:r w:rsidRPr="00285859">
        <w:t>формирующих</w:t>
      </w:r>
      <w:r>
        <w:t xml:space="preserve"> </w:t>
      </w:r>
      <w:r w:rsidRPr="00285859">
        <w:t>месторождения в кровельной части фундамента.</w:t>
      </w:r>
    </w:p>
    <w:p w:rsidR="006D78A1" w:rsidRDefault="008D38A8" w:rsidP="00CA66CA">
      <w:pPr>
        <w:pStyle w:val="a3"/>
        <w:ind w:left="0" w:right="31" w:firstLine="567"/>
      </w:pPr>
      <w:r>
        <w:t>Как показано в (Конторович и др., 1998), по физико-химическим и биомаркерным параметрам основная масса нефти в кровельной части фундамента в Западно-Сибирском НГБ обязана своим происхождением нижне-среднеюрским нефтематеринским породам. Формирование таких месторождений описывается как процесс миграции углеводородов из юрских отложений в зонах примыкания их к бортам выступов фундамента. При этом тот факт, что в породах фундамента пластовое давление выше, чем в прилегающих юрских отложениях, обычно не обсуждается. Согласно (Глухманчук и др., 2014), в условиях блочного строения фундамента в подошве осадочного чехла происходит образование декомпрессионных зон (зон пониженного горного давления) над краями опускающихся блоков фундамента, что приводит к нисходящей миграции углеводородов в осадочном чехле по разрывным нарушениям.</w:t>
      </w:r>
    </w:p>
    <w:p w:rsidR="006D78A1" w:rsidRPr="006E752E" w:rsidRDefault="008D38A8" w:rsidP="006E752E">
      <w:pPr>
        <w:pStyle w:val="a3"/>
        <w:ind w:left="0" w:right="31" w:firstLine="567"/>
        <w:rPr>
          <w:szCs w:val="22"/>
        </w:rPr>
      </w:pPr>
      <w:r>
        <w:lastRenderedPageBreak/>
        <w:t xml:space="preserve">По результатам анализа данных численных экспериментов авторами статьи (Глухманчук и др., 2014) произведен расчет величины горного давления при различной амплитуде движения блока. Графики распределения величины </w:t>
      </w:r>
      <w:r w:rsidRPr="006E752E">
        <w:rPr>
          <w:szCs w:val="22"/>
        </w:rPr>
        <w:t>горного давления при различной амплитуде движения блока представлены в (Глухманчук и др., 2014). Результаты этих исследований позволяют сформулировать следующие выводы:</w:t>
      </w:r>
    </w:p>
    <w:p w:rsidR="006D78A1" w:rsidRDefault="008D38A8" w:rsidP="00285859">
      <w:pPr>
        <w:pStyle w:val="a5"/>
        <w:numPr>
          <w:ilvl w:val="0"/>
          <w:numId w:val="4"/>
        </w:numPr>
        <w:tabs>
          <w:tab w:val="left" w:pos="546"/>
          <w:tab w:val="left" w:pos="993"/>
        </w:tabs>
        <w:ind w:left="0" w:right="31" w:firstLine="0"/>
        <w:rPr>
          <w:sz w:val="28"/>
        </w:rPr>
      </w:pPr>
      <w:r>
        <w:rPr>
          <w:sz w:val="28"/>
        </w:rPr>
        <w:t>максимальный эффект декомпрессии отмечается у края опускающегося блока на расстоянии до 200 м от разрывного</w:t>
      </w:r>
      <w:r w:rsidRPr="006E752E">
        <w:rPr>
          <w:sz w:val="28"/>
        </w:rPr>
        <w:t xml:space="preserve"> </w:t>
      </w:r>
      <w:r>
        <w:rPr>
          <w:sz w:val="28"/>
        </w:rPr>
        <w:t>нарушения;</w:t>
      </w:r>
    </w:p>
    <w:p w:rsidR="006D78A1" w:rsidRDefault="008D38A8" w:rsidP="00285859">
      <w:pPr>
        <w:pStyle w:val="a5"/>
        <w:numPr>
          <w:ilvl w:val="0"/>
          <w:numId w:val="4"/>
        </w:numPr>
        <w:tabs>
          <w:tab w:val="left" w:pos="533"/>
          <w:tab w:val="left" w:pos="993"/>
        </w:tabs>
        <w:ind w:left="0" w:right="31" w:firstLine="0"/>
        <w:rPr>
          <w:sz w:val="28"/>
        </w:rPr>
      </w:pPr>
      <w:r>
        <w:rPr>
          <w:sz w:val="28"/>
        </w:rPr>
        <w:t>картирование границ опускающегося блока целесообразно проводить на основе карт кривизны горизонтов, соответствующих по времени формирования началу процесса</w:t>
      </w:r>
      <w:r w:rsidRPr="006E752E">
        <w:rPr>
          <w:sz w:val="28"/>
        </w:rPr>
        <w:t xml:space="preserve"> </w:t>
      </w:r>
      <w:r>
        <w:rPr>
          <w:sz w:val="28"/>
        </w:rPr>
        <w:t>нефтегазообразования;</w:t>
      </w:r>
    </w:p>
    <w:p w:rsidR="004B312E" w:rsidRPr="006E752E" w:rsidRDefault="008D38A8" w:rsidP="00285859">
      <w:pPr>
        <w:pStyle w:val="a5"/>
        <w:numPr>
          <w:ilvl w:val="0"/>
          <w:numId w:val="4"/>
        </w:numPr>
        <w:tabs>
          <w:tab w:val="left" w:pos="526"/>
          <w:tab w:val="left" w:pos="993"/>
        </w:tabs>
        <w:ind w:left="0" w:right="31" w:firstLine="0"/>
        <w:rPr>
          <w:sz w:val="28"/>
        </w:rPr>
      </w:pPr>
      <w:r w:rsidRPr="004B312E">
        <w:rPr>
          <w:sz w:val="28"/>
        </w:rPr>
        <w:t>в верхней части осадочного чехла в результате дополнительного сжатия пород над зоной декомпрессии следует ожидать увеличение скоростей сейсмических волн, вызванное доуплотнением слабо консолидированных отложений.</w:t>
      </w:r>
      <w:r w:rsidR="004B312E" w:rsidRPr="004B312E">
        <w:rPr>
          <w:sz w:val="28"/>
        </w:rPr>
        <w:t xml:space="preserve"> </w:t>
      </w:r>
    </w:p>
    <w:p w:rsidR="006D78A1" w:rsidRPr="004B312E" w:rsidRDefault="008D38A8" w:rsidP="006E752E">
      <w:pPr>
        <w:tabs>
          <w:tab w:val="left" w:pos="0"/>
          <w:tab w:val="left" w:pos="284"/>
        </w:tabs>
        <w:ind w:right="31" w:firstLine="567"/>
        <w:jc w:val="both"/>
        <w:rPr>
          <w:sz w:val="28"/>
        </w:rPr>
      </w:pPr>
      <w:r w:rsidRPr="004B312E">
        <w:rPr>
          <w:sz w:val="28"/>
        </w:rPr>
        <w:t>Следовательно, признаком нисходящей миграции углеводородов из палеоловушек является прогибание или увеличенная глубина залегания над ними верхних структурных этажей. Для иллюстрации механизма нисходящей миграции углеводородов на рис. 4 показана схема перераспределения горного давления в результате смещения вниз блока фундамента. Стрелками на рис. 4 обозначены пути нисходящей миграции в зоны пониженного давления (декомпрессии) в кровельной части фундамента, сформировавшиеся в результате смещения блока.</w:t>
      </w:r>
    </w:p>
    <w:p w:rsidR="006D78A1" w:rsidRDefault="00263070" w:rsidP="00CA66CA">
      <w:pPr>
        <w:pStyle w:val="a3"/>
        <w:ind w:left="0" w:right="31" w:firstLine="567"/>
        <w:jc w:val="left"/>
        <w:rPr>
          <w:sz w:val="24"/>
        </w:rPr>
      </w:pPr>
      <w:r>
        <w:rPr>
          <w:noProof/>
          <w:lang w:eastAsia="ru-RU"/>
        </w:rPr>
        <w:drawing>
          <wp:anchor distT="0" distB="0" distL="0" distR="0" simplePos="0" relativeHeight="251657728" behindDoc="0" locked="0" layoutInCell="1" allowOverlap="1">
            <wp:simplePos x="0" y="0"/>
            <wp:positionH relativeFrom="page">
              <wp:posOffset>919480</wp:posOffset>
            </wp:positionH>
            <wp:positionV relativeFrom="paragraph">
              <wp:posOffset>207010</wp:posOffset>
            </wp:positionV>
            <wp:extent cx="5982970" cy="2669540"/>
            <wp:effectExtent l="19050" t="0" r="0" b="0"/>
            <wp:wrapTopAndBottom/>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0"/>
                    <a:srcRect/>
                    <a:stretch>
                      <a:fillRect/>
                    </a:stretch>
                  </pic:blipFill>
                  <pic:spPr bwMode="auto">
                    <a:xfrm>
                      <a:off x="0" y="0"/>
                      <a:ext cx="5982970" cy="2669540"/>
                    </a:xfrm>
                    <a:prstGeom prst="rect">
                      <a:avLst/>
                    </a:prstGeom>
                    <a:noFill/>
                    <a:ln w="9525">
                      <a:noFill/>
                      <a:miter lim="800000"/>
                      <a:headEnd/>
                      <a:tailEnd/>
                    </a:ln>
                  </pic:spPr>
                </pic:pic>
              </a:graphicData>
            </a:graphic>
          </wp:anchor>
        </w:drawing>
      </w:r>
    </w:p>
    <w:p w:rsidR="006D78A1" w:rsidRPr="00995410" w:rsidRDefault="008D38A8" w:rsidP="009F2CB2">
      <w:pPr>
        <w:spacing w:before="94"/>
        <w:ind w:right="31" w:firstLine="567"/>
        <w:jc w:val="both"/>
        <w:rPr>
          <w:sz w:val="28"/>
          <w:szCs w:val="28"/>
        </w:rPr>
      </w:pPr>
      <w:r w:rsidRPr="00995410">
        <w:rPr>
          <w:sz w:val="28"/>
          <w:szCs w:val="28"/>
        </w:rPr>
        <w:t>Рис. 4</w:t>
      </w:r>
      <w:r w:rsidR="00CC7D73" w:rsidRPr="00995410">
        <w:rPr>
          <w:sz w:val="28"/>
          <w:szCs w:val="28"/>
        </w:rPr>
        <w:t>.</w:t>
      </w:r>
      <w:r w:rsidRPr="00995410">
        <w:rPr>
          <w:sz w:val="28"/>
          <w:szCs w:val="28"/>
        </w:rPr>
        <w:t xml:space="preserve"> Модель формирования залежей в кровельной части фундамента в результате нисходящей миграции углеводородов (Глухманчук и др., 2014)</w:t>
      </w:r>
      <w:r w:rsidR="00B07A31" w:rsidRPr="00995410">
        <w:rPr>
          <w:sz w:val="28"/>
          <w:szCs w:val="28"/>
        </w:rPr>
        <w:t xml:space="preserve">. </w:t>
      </w:r>
      <w:r w:rsidRPr="00995410">
        <w:rPr>
          <w:sz w:val="28"/>
          <w:szCs w:val="28"/>
        </w:rPr>
        <w:t xml:space="preserve">Обозначения: A - палеозалежь, B – «сброшенный» блок фундамента, C – залежи, образовавшиеся в кровле фундамента в результате нисходящей миграции, D – линии разломов. Цифрами обозначены значения величины отклонения горного давления от нормального значения литостатического </w:t>
      </w:r>
      <w:r w:rsidRPr="00995410">
        <w:rPr>
          <w:sz w:val="28"/>
          <w:szCs w:val="28"/>
        </w:rPr>
        <w:lastRenderedPageBreak/>
        <w:t>давления в поле напряжений.</w:t>
      </w:r>
    </w:p>
    <w:p w:rsidR="006D78A1" w:rsidRDefault="006D78A1" w:rsidP="00CA66CA">
      <w:pPr>
        <w:pStyle w:val="a3"/>
        <w:spacing w:before="11"/>
        <w:ind w:left="0" w:right="31" w:firstLine="567"/>
        <w:jc w:val="left"/>
        <w:rPr>
          <w:sz w:val="27"/>
        </w:rPr>
      </w:pPr>
    </w:p>
    <w:p w:rsidR="00E17206" w:rsidRDefault="00E17206" w:rsidP="00CA66CA">
      <w:pPr>
        <w:pStyle w:val="a3"/>
        <w:ind w:left="0" w:right="31" w:firstLine="567"/>
      </w:pPr>
      <w:r w:rsidRPr="004B312E">
        <w:t xml:space="preserve">В зоны декомпрессии по разломам в породы фундамента мигрируют наиболее легкие и подвижные углеводороды, формируя залежи в фундаменте, что может служить объяснением обнаруженных нами особенностей физико-химических свойств ГЗН – тенденции снижения плотности и вязкости, содержания серы, смол, асфальтенов и повышения содержания легких фракций и нефтяного газа на глубинах более 4500 м. </w:t>
      </w:r>
      <w:r w:rsidR="00724A75">
        <w:t xml:space="preserve">Отметим, что указанное объяснение механизма формирования глубокопогруженных залежей более легких нефтей с повышенными качественными показателями для других глубокозалегающих нефтеносных горизонтов (с отличающимися условиями нефтеобразования и нефтенакопления, катагенеза и др.) может быть недостаточным и требующим дополнительного рассмотрения и учета условий нефтегенерации, стадийности катагенеза и др.  </w:t>
      </w:r>
    </w:p>
    <w:p w:rsidR="006D78A1" w:rsidRDefault="008D38A8" w:rsidP="00CA66CA">
      <w:pPr>
        <w:pStyle w:val="a3"/>
        <w:ind w:left="0" w:right="31" w:firstLine="567"/>
      </w:pPr>
      <w:r>
        <w:t>В связи с «падающей» добычей нефти в традиционных российских НГБ освоени</w:t>
      </w:r>
      <w:r w:rsidR="00E17206">
        <w:t>е</w:t>
      </w:r>
      <w:r>
        <w:t xml:space="preserve"> углеводородных ресурсов малоизученных глубоких горизонтов сегодня является актуальной</w:t>
      </w:r>
      <w:r w:rsidR="00E17206" w:rsidRPr="00E17206">
        <w:t xml:space="preserve"> </w:t>
      </w:r>
      <w:r w:rsidR="00E17206">
        <w:t>проблемой</w:t>
      </w:r>
      <w:r>
        <w:t xml:space="preserve">, и особенно для Западной Сибири. Как было отмечено выше, согласно информации из БД, </w:t>
      </w:r>
      <w:r w:rsidR="009047BD">
        <w:t xml:space="preserve">не более 10 % </w:t>
      </w:r>
      <w:r w:rsidR="009047BD" w:rsidRPr="00015A18">
        <w:t xml:space="preserve"> </w:t>
      </w:r>
      <w:r w:rsidR="00015A18">
        <w:t xml:space="preserve">выявленных </w:t>
      </w:r>
      <w:r>
        <w:t xml:space="preserve">в Западно-Сибирском НГБ </w:t>
      </w:r>
      <w:r w:rsidRPr="00015A18">
        <w:t>месторождени</w:t>
      </w:r>
      <w:r w:rsidR="00015A18">
        <w:t>й</w:t>
      </w:r>
      <w:r w:rsidR="009047BD">
        <w:t xml:space="preserve"> углеводородов имеют нефтяные залежи </w:t>
      </w:r>
      <w:r w:rsidRPr="00015A18">
        <w:t>в глубокозалегающих пластах</w:t>
      </w:r>
      <w:r>
        <w:t>. В связи с этим представляет интерес оценка перспектив поиска ГЗН в Западной Сибири.</w:t>
      </w:r>
    </w:p>
    <w:p w:rsidR="006D78A1" w:rsidRDefault="008D38A8" w:rsidP="00CA66CA">
      <w:pPr>
        <w:pStyle w:val="a3"/>
        <w:ind w:left="0" w:right="31" w:firstLine="567"/>
      </w:pPr>
      <w:r>
        <w:t>Установленные выше тенденции изменения физико-химических свойств с ростом глубины залегания позволяют предполагать возможность</w:t>
      </w:r>
      <w:r w:rsidR="00CA66CA" w:rsidRPr="00CA66CA">
        <w:t xml:space="preserve"> </w:t>
      </w:r>
      <w:r>
        <w:t>обнаружения залежей ГЗН в Западно-Сибирском НГБ, что подтверждается и результатами геологического моделирования, изложенными выше. Действительно, как показано в (Глухманчук и др., 2014), в исследованиях нисходящей миграции углеводородов на эталонных месторождениях Западной Сибири (Верхне-Тарском, Малоичском, Ханты-Мансийском, Новопортовском и Восточном месторождениях) с доказанной нефтегазоносностью пород фундамента была отмечена полная перестройка верхних геологических горизонтов. Согласно результатам проведенного исследования, подобные перестройки учитываются в модели формирования залежей в кровле палеозойских образований (рис. 4), обеспечивающих нисходящую миграцию углеводородов из палеоловушки.</w:t>
      </w:r>
    </w:p>
    <w:p w:rsidR="006D78A1" w:rsidRDefault="008D38A8" w:rsidP="00CA66CA">
      <w:pPr>
        <w:pStyle w:val="a3"/>
        <w:ind w:left="0" w:right="31" w:firstLine="567"/>
      </w:pPr>
      <w:r>
        <w:t>В настоящее время в северных районах Западной Сибири, где расположены основные центры по добыче газа и нефти, поисково-разведочные работы сконцентрированы в интервале глубин 3000</w:t>
      </w:r>
      <w:r w:rsidR="00742662" w:rsidRPr="00742662">
        <w:t>–</w:t>
      </w:r>
      <w:r>
        <w:t>4000 м. Промышленное освоение ресурсов углеводородов в этом интервале, относящемся к верхнему этажу нефтегазоносности, является технологически сложным, однако в научном и методическом отношениях вопросов не вызывает. Здесь применимы методики и технологии, хорошо зарекомендовавшие себя при поисках и разведке традиционных месторождений нефти и газа.</w:t>
      </w:r>
    </w:p>
    <w:p w:rsidR="006D78A1" w:rsidRDefault="008D38A8" w:rsidP="00CA66CA">
      <w:pPr>
        <w:pStyle w:val="a3"/>
        <w:ind w:left="0" w:right="31" w:firstLine="567"/>
      </w:pPr>
      <w:r>
        <w:t xml:space="preserve">Иное дело </w:t>
      </w:r>
      <w:r w:rsidR="002073FA">
        <w:t>–</w:t>
      </w:r>
      <w:r>
        <w:t xml:space="preserve"> глубокие горизонты, но возникает вопрос - оправдано ли сегодня вкладывать большие инвестиции в поиск, разведку и разработку </w:t>
      </w:r>
      <w:r>
        <w:lastRenderedPageBreak/>
        <w:t>коммерческих залежей нефти и газа в Западной Сибири на глубинах от 4500 до 7000 м и более, либо эту задачу оставить на будущее? Если «да», то какие эффективные методики и технологии поиска, разведки и разработки следует предложить предприятиям нефтегазодобычи? Очевидно, что на больших глубинах коммерческий интерес могут представлять только достаточно крупные залежи нефти и газа, характеризующиеся большой плотностью запасов и стабильно высокими дебитами эксплуатационных скважин. Добытая товарная продукция должна окупить все инвестиционные затраты на поиск, разведку, разработку и</w:t>
      </w:r>
      <w:r>
        <w:rPr>
          <w:spacing w:val="-1"/>
        </w:rPr>
        <w:t xml:space="preserve"> </w:t>
      </w:r>
      <w:r>
        <w:t>риски.</w:t>
      </w:r>
    </w:p>
    <w:p w:rsidR="006D78A1" w:rsidRDefault="008D38A8" w:rsidP="00CA66CA">
      <w:pPr>
        <w:pStyle w:val="a3"/>
        <w:spacing w:before="1"/>
        <w:ind w:left="0" w:right="31" w:firstLine="567"/>
      </w:pPr>
      <w:r>
        <w:t>Известно (Коротков и др., 2010; Запивалов, 2013), что существуют как геологические, так и экологические риски разработки глубокопогруженных залежей. Геологические риски включают в себя:</w:t>
      </w:r>
    </w:p>
    <w:p w:rsidR="006D78A1" w:rsidRDefault="008D38A8" w:rsidP="006E752E">
      <w:pPr>
        <w:pStyle w:val="a5"/>
        <w:numPr>
          <w:ilvl w:val="1"/>
          <w:numId w:val="4"/>
        </w:numPr>
        <w:tabs>
          <w:tab w:val="left" w:pos="887"/>
        </w:tabs>
        <w:ind w:left="0" w:right="31" w:firstLine="567"/>
        <w:rPr>
          <w:sz w:val="28"/>
        </w:rPr>
      </w:pPr>
      <w:r>
        <w:rPr>
          <w:sz w:val="28"/>
        </w:rPr>
        <w:t>слабая геолого-геофизическая изученность глубоких горизонтов, отсутствие достоверной региональной геологической модели и адекватных представлений об особенностях нефтегазоносности глубокопогруженных горизонтов;</w:t>
      </w:r>
    </w:p>
    <w:p w:rsidR="006D78A1" w:rsidRDefault="008D38A8" w:rsidP="006E752E">
      <w:pPr>
        <w:pStyle w:val="a5"/>
        <w:numPr>
          <w:ilvl w:val="1"/>
          <w:numId w:val="4"/>
        </w:numPr>
        <w:tabs>
          <w:tab w:val="left" w:pos="887"/>
        </w:tabs>
        <w:ind w:left="0" w:right="31" w:firstLine="567"/>
        <w:rPr>
          <w:sz w:val="28"/>
        </w:rPr>
      </w:pPr>
      <w:r>
        <w:rPr>
          <w:sz w:val="28"/>
        </w:rPr>
        <w:t>неготовность нефтяных компаний к работе на больших глубинах в нормальном производственном цикле в жестких условиях термобарического и напряженно-деформационного состояния глубоких недр. Отсюда высокая аварийность, большие сроки строительства скважин, низкое качество опробований и</w:t>
      </w:r>
      <w:r>
        <w:rPr>
          <w:spacing w:val="-2"/>
          <w:sz w:val="28"/>
        </w:rPr>
        <w:t xml:space="preserve"> </w:t>
      </w:r>
      <w:r>
        <w:rPr>
          <w:sz w:val="28"/>
        </w:rPr>
        <w:t>испытаний;</w:t>
      </w:r>
    </w:p>
    <w:p w:rsidR="00CA66CA" w:rsidRPr="00CA66CA" w:rsidRDefault="008D38A8" w:rsidP="006E752E">
      <w:pPr>
        <w:pStyle w:val="a5"/>
        <w:numPr>
          <w:ilvl w:val="1"/>
          <w:numId w:val="4"/>
        </w:numPr>
        <w:tabs>
          <w:tab w:val="left" w:pos="887"/>
        </w:tabs>
        <w:ind w:left="0" w:right="31" w:firstLine="567"/>
      </w:pPr>
      <w:r w:rsidRPr="00CA66CA">
        <w:rPr>
          <w:sz w:val="28"/>
        </w:rPr>
        <w:t>несовершенство известных методик поисков и разведки залежей углеводородов, не адаптированных к условиям больших</w:t>
      </w:r>
      <w:r w:rsidRPr="00CA66CA">
        <w:rPr>
          <w:spacing w:val="62"/>
          <w:sz w:val="28"/>
        </w:rPr>
        <w:t xml:space="preserve"> </w:t>
      </w:r>
      <w:r w:rsidRPr="00CA66CA">
        <w:rPr>
          <w:sz w:val="28"/>
        </w:rPr>
        <w:t>глубин.</w:t>
      </w:r>
    </w:p>
    <w:p w:rsidR="006D78A1" w:rsidRPr="00CA66CA" w:rsidRDefault="00CA66CA" w:rsidP="006E752E">
      <w:pPr>
        <w:pStyle w:val="a5"/>
        <w:numPr>
          <w:ilvl w:val="1"/>
          <w:numId w:val="4"/>
        </w:numPr>
        <w:tabs>
          <w:tab w:val="left" w:pos="887"/>
        </w:tabs>
        <w:ind w:left="0" w:right="31" w:firstLine="567"/>
        <w:rPr>
          <w:sz w:val="28"/>
        </w:rPr>
      </w:pPr>
      <w:r>
        <w:rPr>
          <w:sz w:val="28"/>
        </w:rPr>
        <w:t>п</w:t>
      </w:r>
      <w:r w:rsidR="008D38A8" w:rsidRPr="00CA66CA">
        <w:rPr>
          <w:sz w:val="28"/>
        </w:rPr>
        <w:t>овсеместно применяемые методические приемы поисков и разведки, разработанные для традиционных условий верхнего этажа нефтегазоносности, базируются на классической осадочно-миграционной теории без учета специфики строения глубоких недр. В результате имеет место массовое неподтверждение бурением геологических моделей и прогнозных ресурсов углеводородов глубокопогруженных поисковых залежей.</w:t>
      </w:r>
    </w:p>
    <w:p w:rsidR="006D78A1" w:rsidRDefault="008D38A8" w:rsidP="00CA66CA">
      <w:pPr>
        <w:pStyle w:val="a3"/>
        <w:spacing w:line="322" w:lineRule="exact"/>
        <w:ind w:left="0" w:right="31" w:firstLine="567"/>
      </w:pPr>
      <w:r>
        <w:t>Экологические риски обусловлены следующими факторами:</w:t>
      </w:r>
    </w:p>
    <w:p w:rsidR="006D78A1" w:rsidRPr="007022BA" w:rsidRDefault="008D38A8" w:rsidP="007022BA">
      <w:pPr>
        <w:pStyle w:val="a5"/>
        <w:numPr>
          <w:ilvl w:val="0"/>
          <w:numId w:val="5"/>
        </w:numPr>
        <w:tabs>
          <w:tab w:val="left" w:pos="993"/>
        </w:tabs>
        <w:ind w:left="993" w:right="31" w:hanging="426"/>
        <w:rPr>
          <w:sz w:val="28"/>
        </w:rPr>
      </w:pPr>
      <w:r w:rsidRPr="007022BA">
        <w:rPr>
          <w:sz w:val="28"/>
        </w:rPr>
        <w:t>техногенная нагрузка в районах добычи углеводородов инициирует проявление геодинамических процессов природно-техногенного характера, также оказывает воздействие на почвы, поверхностные и подземные</w:t>
      </w:r>
      <w:r w:rsidRPr="007022BA">
        <w:rPr>
          <w:spacing w:val="-2"/>
          <w:sz w:val="28"/>
        </w:rPr>
        <w:t xml:space="preserve"> </w:t>
      </w:r>
      <w:r w:rsidRPr="007022BA">
        <w:rPr>
          <w:sz w:val="28"/>
        </w:rPr>
        <w:t>воды;</w:t>
      </w:r>
    </w:p>
    <w:p w:rsidR="006D78A1" w:rsidRPr="007022BA" w:rsidRDefault="008D38A8" w:rsidP="007022BA">
      <w:pPr>
        <w:pStyle w:val="a5"/>
        <w:numPr>
          <w:ilvl w:val="0"/>
          <w:numId w:val="5"/>
        </w:numPr>
        <w:tabs>
          <w:tab w:val="left" w:pos="993"/>
        </w:tabs>
        <w:spacing w:before="1"/>
        <w:ind w:left="993" w:right="31" w:hanging="426"/>
        <w:rPr>
          <w:sz w:val="28"/>
        </w:rPr>
      </w:pPr>
      <w:r w:rsidRPr="007022BA">
        <w:rPr>
          <w:sz w:val="28"/>
        </w:rPr>
        <w:t>преобразования земной коры на больших глубинах, при этом интенсивное снижение пластового давления в залежах углеводородов, что вызывает деформацию земной коры и изменения в рельефе. Геодинамические процессы на поверхности проявляются в виде заболачивания и подтопления</w:t>
      </w:r>
      <w:r w:rsidRPr="007022BA">
        <w:rPr>
          <w:spacing w:val="-5"/>
          <w:sz w:val="28"/>
        </w:rPr>
        <w:t xml:space="preserve"> </w:t>
      </w:r>
      <w:r w:rsidRPr="007022BA">
        <w:rPr>
          <w:sz w:val="28"/>
        </w:rPr>
        <w:t>территорий;</w:t>
      </w:r>
    </w:p>
    <w:p w:rsidR="006D78A1" w:rsidRPr="007022BA" w:rsidRDefault="008D38A8" w:rsidP="007022BA">
      <w:pPr>
        <w:pStyle w:val="a5"/>
        <w:numPr>
          <w:ilvl w:val="0"/>
          <w:numId w:val="5"/>
        </w:numPr>
        <w:tabs>
          <w:tab w:val="left" w:pos="993"/>
        </w:tabs>
        <w:ind w:left="993" w:right="31" w:hanging="426"/>
        <w:rPr>
          <w:sz w:val="28"/>
        </w:rPr>
      </w:pPr>
      <w:r w:rsidRPr="007022BA">
        <w:rPr>
          <w:sz w:val="28"/>
        </w:rPr>
        <w:t xml:space="preserve">необходимость </w:t>
      </w:r>
      <w:r w:rsidRPr="00FD1876">
        <w:rPr>
          <w:sz w:val="28"/>
        </w:rPr>
        <w:t>разраб</w:t>
      </w:r>
      <w:r w:rsidR="00D5269B" w:rsidRPr="00FD1876">
        <w:rPr>
          <w:sz w:val="28"/>
        </w:rPr>
        <w:t>о</w:t>
      </w:r>
      <w:r w:rsidRPr="00FD1876">
        <w:rPr>
          <w:sz w:val="28"/>
        </w:rPr>
        <w:t>т</w:t>
      </w:r>
      <w:r w:rsidR="00D5269B" w:rsidRPr="00FD1876">
        <w:rPr>
          <w:sz w:val="28"/>
        </w:rPr>
        <w:t>к</w:t>
      </w:r>
      <w:r w:rsidR="00AC59FF">
        <w:rPr>
          <w:sz w:val="28"/>
        </w:rPr>
        <w:t>и</w:t>
      </w:r>
      <w:r w:rsidRPr="00FD1876">
        <w:rPr>
          <w:sz w:val="28"/>
        </w:rPr>
        <w:t xml:space="preserve"> и реализ</w:t>
      </w:r>
      <w:r w:rsidR="00D5269B" w:rsidRPr="00FD1876">
        <w:rPr>
          <w:sz w:val="28"/>
        </w:rPr>
        <w:t>ации</w:t>
      </w:r>
      <w:r w:rsidRPr="007022BA">
        <w:rPr>
          <w:sz w:val="28"/>
        </w:rPr>
        <w:t xml:space="preserve"> </w:t>
      </w:r>
      <w:r w:rsidRPr="00FD1876">
        <w:rPr>
          <w:sz w:val="28"/>
        </w:rPr>
        <w:t>мероприяти</w:t>
      </w:r>
      <w:r w:rsidR="00D5269B" w:rsidRPr="00FD1876">
        <w:rPr>
          <w:sz w:val="28"/>
        </w:rPr>
        <w:t>й</w:t>
      </w:r>
      <w:r w:rsidRPr="00FD1876">
        <w:rPr>
          <w:sz w:val="28"/>
        </w:rPr>
        <w:t>,</w:t>
      </w:r>
      <w:r w:rsidRPr="007022BA">
        <w:rPr>
          <w:sz w:val="28"/>
        </w:rPr>
        <w:t xml:space="preserve"> направленны</w:t>
      </w:r>
      <w:r w:rsidR="00D5269B" w:rsidRPr="00FD1876">
        <w:rPr>
          <w:sz w:val="28"/>
        </w:rPr>
        <w:t>х</w:t>
      </w:r>
      <w:r w:rsidRPr="007022BA">
        <w:rPr>
          <w:sz w:val="28"/>
        </w:rPr>
        <w:t xml:space="preserve"> на снижение техногенного воздействия объектов и процессов нефтегазодобычи на состояние мерзлоты. Остро стоят вопросы снижения скорости и последствий процессов локального растепления </w:t>
      </w:r>
      <w:r w:rsidRPr="007022BA">
        <w:rPr>
          <w:sz w:val="28"/>
        </w:rPr>
        <w:lastRenderedPageBreak/>
        <w:t>многолетнемерзлых пород под действием разведочного бурения и закачивания в недра высокотемпературных буровых растворов и пластовой</w:t>
      </w:r>
      <w:r w:rsidRPr="007022BA">
        <w:rPr>
          <w:spacing w:val="-3"/>
          <w:sz w:val="28"/>
        </w:rPr>
        <w:t xml:space="preserve"> </w:t>
      </w:r>
      <w:r w:rsidRPr="007022BA">
        <w:rPr>
          <w:sz w:val="28"/>
        </w:rPr>
        <w:t>воды.</w:t>
      </w:r>
    </w:p>
    <w:p w:rsidR="006D78A1" w:rsidRDefault="008D38A8" w:rsidP="00CA66CA">
      <w:pPr>
        <w:pStyle w:val="a3"/>
        <w:ind w:left="0" w:right="31" w:firstLine="567"/>
      </w:pPr>
      <w:r>
        <w:t>В настоящее время на территории Западной Сибири пробурено около 50 параметрических и поисково-разведочных скважин глубиной более 4500 м, что явно недостаточно для огромной территории Западно-Сибирского мегабассейна. Пробурено всего две сверхглубокие «научные» скважины:</w:t>
      </w:r>
      <w:r>
        <w:rPr>
          <w:spacing w:val="55"/>
        </w:rPr>
        <w:t xml:space="preserve"> </w:t>
      </w:r>
      <w:r>
        <w:t xml:space="preserve">СГ-6 Тюменская (7502 м) и СГ-7 Ен-Яхинская (8250 м), обе – вблизи Уренгойского месторождения. По результатам этих работ в уникальном нефтегазоносном бассейне мира на глубинах более 4500 м </w:t>
      </w:r>
      <w:r w:rsidRPr="009047BD">
        <w:t xml:space="preserve">не </w:t>
      </w:r>
      <w:r w:rsidR="00E953ED">
        <w:t xml:space="preserve">было </w:t>
      </w:r>
      <w:r w:rsidRPr="009047BD">
        <w:t xml:space="preserve">открыто </w:t>
      </w:r>
      <w:r w:rsidR="00E953ED">
        <w:t>значимых</w:t>
      </w:r>
      <w:r w:rsidR="00E953ED" w:rsidRPr="009047BD">
        <w:t xml:space="preserve"> </w:t>
      </w:r>
      <w:r w:rsidRPr="009047BD">
        <w:t>месторождени</w:t>
      </w:r>
      <w:r w:rsidR="00E953ED">
        <w:t>й</w:t>
      </w:r>
      <w:r w:rsidRPr="009047BD">
        <w:t xml:space="preserve"> нефти</w:t>
      </w:r>
      <w:r w:rsidR="00E22785">
        <w:t>, котор</w:t>
      </w:r>
      <w:r w:rsidR="00E953ED">
        <w:t>ые</w:t>
      </w:r>
      <w:r w:rsidR="00E22785">
        <w:t xml:space="preserve"> имел</w:t>
      </w:r>
      <w:r w:rsidR="00E953ED">
        <w:t>и</w:t>
      </w:r>
      <w:r w:rsidR="00E22785">
        <w:t xml:space="preserve"> бы </w:t>
      </w:r>
      <w:r w:rsidRPr="009047BD">
        <w:t>промышленно</w:t>
      </w:r>
      <w:r w:rsidR="00E22785">
        <w:t>е значение</w:t>
      </w:r>
      <w:r w:rsidRPr="009047BD">
        <w:t>.</w:t>
      </w:r>
      <w:r>
        <w:t xml:space="preserve"> Основные надежды увеличения нефтедобычи Западно-Сибирского бассейна можно возлагать, </w:t>
      </w:r>
      <w:r w:rsidR="00AC59FF">
        <w:t>по данным</w:t>
      </w:r>
      <w:r>
        <w:t xml:space="preserve"> (Шустер и др., 2015; Трофимов, Масагутов, 2012; Шустер, Дзюбло, 2012; </w:t>
      </w:r>
      <w:r w:rsidRPr="00307E9C">
        <w:t>Ященко, 2020</w:t>
      </w:r>
      <w:r>
        <w:t>), на палеозойские отложения.</w:t>
      </w:r>
    </w:p>
    <w:p w:rsidR="006D78A1" w:rsidRDefault="006D78A1" w:rsidP="00CA66CA">
      <w:pPr>
        <w:pStyle w:val="a3"/>
        <w:ind w:left="0" w:right="31" w:firstLine="567"/>
        <w:jc w:val="left"/>
      </w:pPr>
    </w:p>
    <w:p w:rsidR="006D78A1" w:rsidRPr="00B07A31" w:rsidRDefault="00B07A31" w:rsidP="00B07A31">
      <w:pPr>
        <w:pStyle w:val="a3"/>
        <w:spacing w:line="322" w:lineRule="exact"/>
        <w:ind w:left="0" w:right="31"/>
        <w:jc w:val="left"/>
        <w:rPr>
          <w:b/>
        </w:rPr>
      </w:pPr>
      <w:r w:rsidRPr="00B07A31">
        <w:rPr>
          <w:b/>
        </w:rPr>
        <w:t>Заключение</w:t>
      </w:r>
    </w:p>
    <w:p w:rsidR="006D78A1" w:rsidRDefault="008D38A8" w:rsidP="00CA66CA">
      <w:pPr>
        <w:pStyle w:val="a3"/>
        <w:ind w:left="0" w:right="31" w:firstLine="567"/>
      </w:pPr>
      <w:r>
        <w:t xml:space="preserve">Статья посвящена изучению </w:t>
      </w:r>
      <w:r w:rsidR="003D4325">
        <w:t xml:space="preserve">закономерностей изменения </w:t>
      </w:r>
      <w:r>
        <w:t>физико-</w:t>
      </w:r>
      <w:r w:rsidRPr="00D5269B">
        <w:t xml:space="preserve">химических </w:t>
      </w:r>
      <w:r w:rsidRPr="00FD1876">
        <w:t>свойств</w:t>
      </w:r>
      <w:r w:rsidR="003D4325">
        <w:t xml:space="preserve"> и </w:t>
      </w:r>
      <w:r>
        <w:t>условий залегания</w:t>
      </w:r>
      <w:r w:rsidR="00D5269B">
        <w:t xml:space="preserve"> </w:t>
      </w:r>
      <w:r w:rsidR="003D4325">
        <w:t xml:space="preserve">нефтей </w:t>
      </w:r>
      <w:r w:rsidR="001730CB">
        <w:t>в зависимости от глубины и ос</w:t>
      </w:r>
      <w:r w:rsidR="003D4325">
        <w:t>обенностей</w:t>
      </w:r>
      <w:r w:rsidR="003D4325" w:rsidRPr="00FD1876">
        <w:t xml:space="preserve"> </w:t>
      </w:r>
      <w:r w:rsidR="00D5269B" w:rsidRPr="00FD1876">
        <w:t>характеристик</w:t>
      </w:r>
      <w:r w:rsidRPr="00FD1876">
        <w:t xml:space="preserve"> малоизученных </w:t>
      </w:r>
      <w:r w:rsidR="003D4325">
        <w:t xml:space="preserve">глубокозалегающих </w:t>
      </w:r>
      <w:r w:rsidRPr="00FD1876">
        <w:t>нефтей на глубин</w:t>
      </w:r>
      <w:r w:rsidR="003D4325">
        <w:t>ах</w:t>
      </w:r>
      <w:r w:rsidRPr="00FD1876">
        <w:t xml:space="preserve"> более 4500</w:t>
      </w:r>
      <w:r>
        <w:t xml:space="preserve"> м</w:t>
      </w:r>
      <w:r w:rsidR="001730CB">
        <w:t xml:space="preserve">. </w:t>
      </w:r>
      <w:r>
        <w:t>Результаты предварительных исследований количественных закономерностей изменения физико-химических свойств нефтей на разных глубинах, представленные в монографии (Ященко, Полищук, 2014), вышедшей в региональном издательстве малым тиражом, в данной статье были обобщены с привлечением новой информации, полученной в последн</w:t>
      </w:r>
      <w:r w:rsidR="00232489">
        <w:t>ее д</w:t>
      </w:r>
      <w:r>
        <w:t>е</w:t>
      </w:r>
      <w:r w:rsidR="00232489">
        <w:t>сятилетие</w:t>
      </w:r>
      <w:r>
        <w:t xml:space="preserve">. </w:t>
      </w:r>
      <w:r w:rsidR="001730CB">
        <w:t xml:space="preserve">Для </w:t>
      </w:r>
      <w:r>
        <w:t>проведен</w:t>
      </w:r>
      <w:r w:rsidR="001730CB">
        <w:t>ия</w:t>
      </w:r>
      <w:r>
        <w:t xml:space="preserve"> исследовани</w:t>
      </w:r>
      <w:r w:rsidR="001730CB">
        <w:t>й</w:t>
      </w:r>
      <w:r>
        <w:t xml:space="preserve"> была использована информация о 21067 </w:t>
      </w:r>
      <w:r w:rsidRPr="00D5402A">
        <w:t>образц</w:t>
      </w:r>
      <w:r w:rsidR="00781698" w:rsidRPr="00D5402A">
        <w:t>ах</w:t>
      </w:r>
      <w:r>
        <w:t xml:space="preserve"> нефтей из 167 нефтеносных бассейнов мира.</w:t>
      </w:r>
    </w:p>
    <w:p w:rsidR="00FC5D35" w:rsidRDefault="008D38A8" w:rsidP="00FC5D35">
      <w:pPr>
        <w:pStyle w:val="a3"/>
        <w:ind w:left="0" w:right="31" w:firstLine="567"/>
      </w:pPr>
      <w:r>
        <w:t xml:space="preserve">В результате проведенных исследований показано, что в разных нефтяных бассейнах плотность и вязкость нефтей снижается с глубиной. Содержание серы, смол и асфальтенов с глубиной также сокращается, а содержание </w:t>
      </w:r>
      <w:r w:rsidR="00090607">
        <w:t>дизельных</w:t>
      </w:r>
      <w:r>
        <w:t xml:space="preserve"> фракций и нефтяного газа увеличивается. Содержание парафинов растет до глубины 3</w:t>
      </w:r>
      <w:r w:rsidR="009F2CB2">
        <w:t>–</w:t>
      </w:r>
      <w:r>
        <w:t xml:space="preserve">4 км, а далее с ростом глубины уменьшается. Установленные в этих исследованиях особенности физико-химических свойств глубокозалегающих нефтей (более 4,5 км), проявляющиеся в пониженных плотности </w:t>
      </w:r>
      <w:r w:rsidR="006B2CA2">
        <w:t>и</w:t>
      </w:r>
      <w:r>
        <w:t xml:space="preserve"> содержании серы и </w:t>
      </w:r>
      <w:r w:rsidR="006E752E" w:rsidRPr="00090607">
        <w:t>асфальтово-</w:t>
      </w:r>
      <w:r>
        <w:t>смолистых веществ и повышенных содержаниях фракций и нефтяного газа, показывают, что нефти больших глубин обладают более высокими качественными характеристиками по сравнению с нефтями с малых и средних</w:t>
      </w:r>
      <w:r>
        <w:rPr>
          <w:spacing w:val="-2"/>
        </w:rPr>
        <w:t xml:space="preserve"> </w:t>
      </w:r>
      <w:r>
        <w:t>глубин.</w:t>
      </w:r>
      <w:r w:rsidR="00FC5D35">
        <w:t xml:space="preserve"> </w:t>
      </w:r>
    </w:p>
    <w:p w:rsidR="00FC5D35" w:rsidRDefault="00FC5D35" w:rsidP="00FC5D35">
      <w:pPr>
        <w:pStyle w:val="a3"/>
        <w:ind w:left="0" w:right="31" w:firstLine="567"/>
      </w:pPr>
      <w:r>
        <w:t xml:space="preserve">Для объяснения полученных закономерностей </w:t>
      </w:r>
      <w:r w:rsidR="008D38A8">
        <w:t xml:space="preserve">были привлечены результаты геологического моделирования изменения напряженного состояния пород, вызываемого смещением блоков фундамента вследствие </w:t>
      </w:r>
      <w:r>
        <w:t xml:space="preserve">эволюции тектонических движений, приводящих к возникновению </w:t>
      </w:r>
      <w:r w:rsidR="005D1663">
        <w:t xml:space="preserve">зон пониженного горного давления, в которых могут </w:t>
      </w:r>
      <w:r>
        <w:t>формирова</w:t>
      </w:r>
      <w:r w:rsidR="005D1663">
        <w:t>ться</w:t>
      </w:r>
      <w:r>
        <w:t xml:space="preserve"> глубокозалегающи</w:t>
      </w:r>
      <w:r w:rsidR="005D1663">
        <w:t>е</w:t>
      </w:r>
      <w:r>
        <w:t xml:space="preserve"> вторичны</w:t>
      </w:r>
      <w:r w:rsidR="005D1663">
        <w:t>е</w:t>
      </w:r>
      <w:r>
        <w:t xml:space="preserve"> </w:t>
      </w:r>
      <w:r w:rsidR="005D1663">
        <w:t>залежи</w:t>
      </w:r>
      <w:r>
        <w:t xml:space="preserve"> более легких </w:t>
      </w:r>
      <w:r w:rsidR="005D1663">
        <w:t xml:space="preserve">нефтей </w:t>
      </w:r>
      <w:r w:rsidR="00E17206">
        <w:t xml:space="preserve">с повышенными качественными </w:t>
      </w:r>
      <w:r w:rsidR="00E17206">
        <w:lastRenderedPageBreak/>
        <w:t>показателями</w:t>
      </w:r>
      <w:r>
        <w:t>.</w:t>
      </w:r>
      <w:r w:rsidR="005D1663">
        <w:t xml:space="preserve"> Необходимо отметить, </w:t>
      </w:r>
      <w:r>
        <w:t>что указанное объяснение</w:t>
      </w:r>
      <w:r w:rsidR="006B2CA2">
        <w:t xml:space="preserve"> механизма формирования глубокозалегающих нефтей с </w:t>
      </w:r>
      <w:r w:rsidR="00E17206">
        <w:t>указанными свойствами</w:t>
      </w:r>
      <w:r w:rsidR="006B2CA2">
        <w:t xml:space="preserve"> </w:t>
      </w:r>
      <w:r>
        <w:t xml:space="preserve">для других </w:t>
      </w:r>
      <w:r w:rsidR="006B2CA2">
        <w:t xml:space="preserve">глубокопогруженных </w:t>
      </w:r>
      <w:r>
        <w:t>нефтеносных горизонтов с отличающимися условиями нефтеобразования и нефтенакопления, катагенеза и др. может быть недостаточным</w:t>
      </w:r>
      <w:r w:rsidR="00E17206">
        <w:t xml:space="preserve"> </w:t>
      </w:r>
      <w:r>
        <w:t xml:space="preserve">и требующим дополнительного рассмотрения и учета условий нефтегенерации, стадийности катагенеза и др.  </w:t>
      </w:r>
    </w:p>
    <w:p w:rsidR="006F07DE" w:rsidRDefault="008D38A8" w:rsidP="006F07DE">
      <w:pPr>
        <w:pStyle w:val="a3"/>
        <w:spacing w:before="1"/>
        <w:ind w:left="0" w:right="31" w:firstLine="567"/>
      </w:pPr>
      <w:r>
        <w:t>Рассмотрены перспективы обнаружения залежей глубокозалегающих нефтей в Западно-Сибирском НГБ. Кратко рассмотрены как геологические, так и экологические риски, сопровождающие разработку глубокопогруженных</w:t>
      </w:r>
      <w:r>
        <w:rPr>
          <w:spacing w:val="-5"/>
        </w:rPr>
        <w:t xml:space="preserve"> </w:t>
      </w:r>
      <w:r>
        <w:t>залежей.</w:t>
      </w:r>
    </w:p>
    <w:p w:rsidR="006F07DE" w:rsidRDefault="006F07DE" w:rsidP="006F07DE">
      <w:pPr>
        <w:pStyle w:val="a3"/>
        <w:spacing w:before="1"/>
        <w:ind w:left="0" w:right="31" w:firstLine="567"/>
      </w:pPr>
    </w:p>
    <w:p w:rsidR="00090607" w:rsidRPr="00B07A31" w:rsidRDefault="00B07A31" w:rsidP="006F07DE">
      <w:pPr>
        <w:pStyle w:val="a3"/>
        <w:spacing w:before="1"/>
        <w:ind w:left="0" w:right="31" w:firstLine="567"/>
        <w:rPr>
          <w:b/>
        </w:rPr>
      </w:pPr>
      <w:r w:rsidRPr="00B07A31">
        <w:rPr>
          <w:b/>
        </w:rPr>
        <w:t>Финансирование</w:t>
      </w:r>
      <w:r w:rsidR="002073FA">
        <w:rPr>
          <w:b/>
        </w:rPr>
        <w:t>/Благодарности</w:t>
      </w:r>
    </w:p>
    <w:p w:rsidR="00090607" w:rsidRDefault="00090607" w:rsidP="00090607">
      <w:pPr>
        <w:adjustRightInd w:val="0"/>
        <w:ind w:firstLine="567"/>
        <w:jc w:val="both"/>
        <w:rPr>
          <w:sz w:val="28"/>
          <w:szCs w:val="28"/>
        </w:rPr>
      </w:pPr>
      <w:r w:rsidRPr="00090607">
        <w:rPr>
          <w:sz w:val="28"/>
          <w:szCs w:val="28"/>
        </w:rPr>
        <w:t xml:space="preserve">Работа выполнена в рамках государственного задания ИХН СО РАН, финансируемого Министерством науки и высшего образования </w:t>
      </w:r>
      <w:r w:rsidR="00FF38B8" w:rsidRPr="00FF38B8">
        <w:rPr>
          <w:sz w:val="28"/>
          <w:szCs w:val="28"/>
        </w:rPr>
        <w:t>РФ</w:t>
      </w:r>
      <w:r w:rsidRPr="00090607">
        <w:rPr>
          <w:sz w:val="28"/>
          <w:szCs w:val="28"/>
        </w:rPr>
        <w:t>.</w:t>
      </w:r>
    </w:p>
    <w:p w:rsidR="002073FA" w:rsidRPr="002073FA" w:rsidRDefault="002073FA" w:rsidP="002073FA">
      <w:pPr>
        <w:adjustRightInd w:val="0"/>
        <w:ind w:firstLine="567"/>
        <w:jc w:val="both"/>
        <w:rPr>
          <w:sz w:val="28"/>
          <w:szCs w:val="28"/>
        </w:rPr>
      </w:pPr>
      <w:r w:rsidRPr="002073FA">
        <w:rPr>
          <w:sz w:val="28"/>
          <w:szCs w:val="28"/>
        </w:rPr>
        <w:t>Авторы выражают благодарность рецензентам за ценные замечания и предложения</w:t>
      </w:r>
      <w:r>
        <w:rPr>
          <w:sz w:val="28"/>
          <w:szCs w:val="28"/>
        </w:rPr>
        <w:t>, которые способствовали улучшению работы.</w:t>
      </w:r>
    </w:p>
    <w:p w:rsidR="002073FA" w:rsidRDefault="002073FA" w:rsidP="002073FA">
      <w:pPr>
        <w:adjustRightInd w:val="0"/>
        <w:ind w:firstLine="567"/>
        <w:jc w:val="both"/>
        <w:rPr>
          <w:sz w:val="28"/>
          <w:szCs w:val="28"/>
        </w:rPr>
      </w:pPr>
    </w:p>
    <w:p w:rsidR="006F07DE" w:rsidRPr="006F07DE" w:rsidRDefault="006F07DE" w:rsidP="006F07DE">
      <w:pPr>
        <w:adjustRightInd w:val="0"/>
        <w:ind w:firstLine="567"/>
        <w:rPr>
          <w:b/>
          <w:sz w:val="28"/>
          <w:szCs w:val="28"/>
        </w:rPr>
      </w:pPr>
      <w:r w:rsidRPr="002073FA">
        <w:rPr>
          <w:b/>
          <w:sz w:val="28"/>
          <w:szCs w:val="28"/>
        </w:rPr>
        <w:t>Литература</w:t>
      </w:r>
    </w:p>
    <w:p w:rsidR="006F07DE" w:rsidRPr="006F07DE" w:rsidRDefault="006F07DE" w:rsidP="006F07DE">
      <w:pPr>
        <w:pStyle w:val="a5"/>
        <w:tabs>
          <w:tab w:val="left" w:pos="0"/>
        </w:tabs>
        <w:ind w:left="0" w:right="31" w:firstLine="567"/>
        <w:rPr>
          <w:sz w:val="24"/>
          <w:szCs w:val="24"/>
        </w:rPr>
      </w:pPr>
      <w:r w:rsidRPr="006F07DE">
        <w:rPr>
          <w:sz w:val="24"/>
          <w:szCs w:val="24"/>
        </w:rPr>
        <w:t>Глухманчук Е.Д., Крупицкий В.В., Леонтьевский А.В. (2015). Баженовская нефть – «сланцевые технологии» и отечественный опыт добычи. Недропользование XXI век, 7(57), с. 32–37.</w:t>
      </w:r>
    </w:p>
    <w:p w:rsidR="006F07DE" w:rsidRPr="006F07DE" w:rsidRDefault="006F07DE" w:rsidP="006F07DE">
      <w:pPr>
        <w:pStyle w:val="a5"/>
        <w:tabs>
          <w:tab w:val="left" w:pos="0"/>
        </w:tabs>
        <w:ind w:left="0" w:right="31" w:firstLine="567"/>
        <w:rPr>
          <w:sz w:val="24"/>
          <w:szCs w:val="24"/>
        </w:rPr>
      </w:pPr>
      <w:r w:rsidRPr="006F07DE">
        <w:rPr>
          <w:sz w:val="24"/>
          <w:szCs w:val="24"/>
        </w:rPr>
        <w:t>Глухманчук Е.Д., Леонтьевский А.В., Крупицкий В.В. (2014). Межслоевой сдвиг в породах баженовской свиты как региональный фактор внутриформационного разрывообразования. Недропользование XXI век, 5(49), с. 24–26.</w:t>
      </w:r>
    </w:p>
    <w:p w:rsidR="006F07DE" w:rsidRPr="006F07DE" w:rsidRDefault="006F07DE" w:rsidP="006F07DE">
      <w:pPr>
        <w:pStyle w:val="a5"/>
        <w:tabs>
          <w:tab w:val="left" w:pos="0"/>
        </w:tabs>
        <w:ind w:left="0" w:right="31" w:firstLine="567"/>
        <w:rPr>
          <w:sz w:val="24"/>
          <w:szCs w:val="24"/>
        </w:rPr>
      </w:pPr>
      <w:r w:rsidRPr="006F07DE">
        <w:rPr>
          <w:sz w:val="24"/>
          <w:szCs w:val="24"/>
        </w:rPr>
        <w:t>Григорьев А.С., Михайлова А.В., Шахмурадова З.Е. (1979). Зависимости между характеристиками вертикальных перемещений поверхности и напряженным состоянием осадочного чехла в надразломных зонах. Поля напряжений и деформаций в литосфере. М.: Наука, с. 97–125.</w:t>
      </w:r>
    </w:p>
    <w:p w:rsidR="006F07DE" w:rsidRPr="006F07DE" w:rsidRDefault="006F07DE" w:rsidP="006F07DE">
      <w:pPr>
        <w:pStyle w:val="a5"/>
        <w:tabs>
          <w:tab w:val="left" w:pos="0"/>
        </w:tabs>
        <w:ind w:left="0" w:right="31" w:firstLine="567"/>
        <w:rPr>
          <w:sz w:val="24"/>
          <w:szCs w:val="24"/>
        </w:rPr>
      </w:pPr>
      <w:r w:rsidRPr="006F07DE">
        <w:rPr>
          <w:sz w:val="24"/>
          <w:szCs w:val="24"/>
        </w:rPr>
        <w:t>Запивалов Н.П. (2013). Геологические и экологические риски в разведке и добыче нефти. Георесурсы, 3(53), с. 3–5. https://doi.org/10.18599/grs.53.3.1</w:t>
      </w:r>
    </w:p>
    <w:p w:rsidR="006F07DE" w:rsidRPr="006F07DE" w:rsidRDefault="006F07DE" w:rsidP="006F07DE">
      <w:pPr>
        <w:pStyle w:val="a5"/>
        <w:tabs>
          <w:tab w:val="left" w:pos="0"/>
        </w:tabs>
        <w:ind w:left="0" w:right="31" w:firstLine="567"/>
        <w:rPr>
          <w:sz w:val="24"/>
          <w:szCs w:val="24"/>
        </w:rPr>
      </w:pPr>
      <w:r w:rsidRPr="006F07DE">
        <w:rPr>
          <w:sz w:val="24"/>
          <w:szCs w:val="24"/>
        </w:rPr>
        <w:t>Ибраев В.И. (2006). Прогнозирование напряженного состояния коллекторов и флюидоупоров нефтегазовых залежей в Западной Сибири. Тюмень: ОАО «Тюменский дом печати», 208 с.</w:t>
      </w:r>
    </w:p>
    <w:p w:rsidR="006F07DE" w:rsidRPr="006F07DE" w:rsidRDefault="006F07DE" w:rsidP="006F07DE">
      <w:pPr>
        <w:pStyle w:val="a5"/>
        <w:tabs>
          <w:tab w:val="left" w:pos="0"/>
        </w:tabs>
        <w:ind w:left="0" w:right="31" w:firstLine="567"/>
        <w:rPr>
          <w:sz w:val="24"/>
          <w:szCs w:val="24"/>
        </w:rPr>
      </w:pPr>
      <w:r w:rsidRPr="006F07DE">
        <w:rPr>
          <w:sz w:val="24"/>
          <w:szCs w:val="24"/>
        </w:rPr>
        <w:t>Конторович А.Э., Данилова В.П., Костырева Е.А., Стасова О.Ф. (1998). Геохимия и генезис палеозойских нефтей Западной Сибири. Геохимия, 36(1), с. 3–17.</w:t>
      </w:r>
    </w:p>
    <w:p w:rsidR="006F07DE" w:rsidRPr="006F07DE" w:rsidRDefault="006F07DE" w:rsidP="006F07DE">
      <w:pPr>
        <w:pStyle w:val="a5"/>
        <w:tabs>
          <w:tab w:val="left" w:pos="0"/>
        </w:tabs>
        <w:ind w:left="0" w:right="31" w:firstLine="567"/>
        <w:rPr>
          <w:sz w:val="24"/>
          <w:szCs w:val="24"/>
        </w:rPr>
      </w:pPr>
      <w:r w:rsidRPr="006F07DE">
        <w:rPr>
          <w:sz w:val="24"/>
          <w:szCs w:val="24"/>
        </w:rPr>
        <w:t>Коротков Б.С., Симонов А.В. (2010). Перспективы поисков газа в глубоких горизонтах Западной Сибири. Вести газовой науки. Научно-технический сборник, 1(4), с. 48–56.</w:t>
      </w:r>
    </w:p>
    <w:p w:rsidR="006F07DE" w:rsidRPr="006F07DE" w:rsidRDefault="006F07DE" w:rsidP="006F07DE">
      <w:pPr>
        <w:pStyle w:val="a5"/>
        <w:tabs>
          <w:tab w:val="left" w:pos="0"/>
        </w:tabs>
        <w:ind w:left="0" w:right="31" w:firstLine="567"/>
        <w:rPr>
          <w:sz w:val="24"/>
          <w:szCs w:val="24"/>
        </w:rPr>
      </w:pPr>
      <w:r w:rsidRPr="006F07DE">
        <w:rPr>
          <w:sz w:val="24"/>
          <w:szCs w:val="24"/>
        </w:rPr>
        <w:t>Леонов Ю.Г., Волож Ю.А., Антипов М.П., Быкадоров В.А., Патина И.С., Лоджевская М.И. (2015). Нефть глубоких горизонтов осадочных бассейнов России и сопредельных стран. Мониторинг. Наука и технологии, 4(25), с. 6–15.</w:t>
      </w:r>
    </w:p>
    <w:p w:rsidR="006F07DE" w:rsidRPr="006F07DE" w:rsidRDefault="006F07DE" w:rsidP="006F07DE">
      <w:pPr>
        <w:pStyle w:val="a5"/>
        <w:tabs>
          <w:tab w:val="left" w:pos="0"/>
        </w:tabs>
        <w:ind w:left="0" w:right="31" w:firstLine="567"/>
        <w:rPr>
          <w:sz w:val="24"/>
          <w:szCs w:val="24"/>
        </w:rPr>
      </w:pPr>
      <w:r w:rsidRPr="006F07DE">
        <w:rPr>
          <w:sz w:val="24"/>
          <w:szCs w:val="24"/>
        </w:rPr>
        <w:t>Лисовский Н.Н., Халимов Э.М. (2009). О классификации трудноизвлекаемых запасов. Вестник ЦКР Роснедра, 6, с. 33–35.</w:t>
      </w:r>
    </w:p>
    <w:p w:rsidR="006F07DE" w:rsidRPr="006F07DE" w:rsidRDefault="006F07DE" w:rsidP="006F07DE">
      <w:pPr>
        <w:pStyle w:val="a5"/>
        <w:tabs>
          <w:tab w:val="left" w:pos="0"/>
        </w:tabs>
        <w:ind w:left="0" w:right="31" w:firstLine="567"/>
        <w:rPr>
          <w:sz w:val="24"/>
          <w:szCs w:val="24"/>
        </w:rPr>
      </w:pPr>
      <w:r w:rsidRPr="006F07DE">
        <w:rPr>
          <w:sz w:val="24"/>
          <w:szCs w:val="24"/>
        </w:rPr>
        <w:t>Полищук Ю.М., Ященко И.Г., Козин Е.С., Ан В.В. (2001). База данных по составу и физико-химическим свойствам нефти и газа (База данных нефти и газа). Роспатент. Cвид-во № 2001620067 от 16.05.2001 г.</w:t>
      </w:r>
    </w:p>
    <w:p w:rsidR="006F07DE" w:rsidRPr="006F07DE" w:rsidRDefault="006F07DE" w:rsidP="006F07DE">
      <w:pPr>
        <w:pStyle w:val="a5"/>
        <w:tabs>
          <w:tab w:val="left" w:pos="0"/>
        </w:tabs>
        <w:ind w:left="0" w:right="31" w:firstLine="567"/>
        <w:rPr>
          <w:sz w:val="24"/>
          <w:szCs w:val="24"/>
        </w:rPr>
      </w:pPr>
      <w:r w:rsidRPr="006F07DE">
        <w:rPr>
          <w:sz w:val="24"/>
          <w:szCs w:val="24"/>
        </w:rPr>
        <w:t xml:space="preserve">Пунанова С.А., Шустер В.Л. (2018). Новый взгляд на перспективы нефтегазоносности глубокозалегающих доюрских отложений Западной Сибири. Георесурсы, 20(2), с. 67–80. </w:t>
      </w:r>
      <w:r w:rsidRPr="006F07DE">
        <w:rPr>
          <w:sz w:val="24"/>
          <w:szCs w:val="24"/>
        </w:rPr>
        <w:lastRenderedPageBreak/>
        <w:t>https://doi.org/10.18599/grs.2018.2.67-80</w:t>
      </w:r>
    </w:p>
    <w:p w:rsidR="006F07DE" w:rsidRPr="006F07DE" w:rsidRDefault="006F07DE" w:rsidP="006F07DE">
      <w:pPr>
        <w:pStyle w:val="a5"/>
        <w:tabs>
          <w:tab w:val="left" w:pos="0"/>
        </w:tabs>
        <w:ind w:left="0" w:right="31" w:firstLine="567"/>
        <w:rPr>
          <w:sz w:val="24"/>
          <w:szCs w:val="24"/>
        </w:rPr>
      </w:pPr>
      <w:r w:rsidRPr="006F07DE">
        <w:rPr>
          <w:sz w:val="24"/>
          <w:szCs w:val="24"/>
        </w:rPr>
        <w:t>Пуртова И.П., Вариченко А.И., Шпуров И.В. (2011). Трудно-извлекаемые запасы нефти. Терминология. Проблемы и состояние освоения в России. Наука и ТЭК, 6, с. 21–26.</w:t>
      </w:r>
    </w:p>
    <w:p w:rsidR="006F07DE" w:rsidRPr="006F07DE" w:rsidRDefault="006F07DE" w:rsidP="006F07DE">
      <w:pPr>
        <w:pStyle w:val="a5"/>
        <w:tabs>
          <w:tab w:val="left" w:pos="0"/>
        </w:tabs>
        <w:ind w:left="0" w:right="31" w:firstLine="567"/>
        <w:rPr>
          <w:sz w:val="24"/>
          <w:szCs w:val="24"/>
        </w:rPr>
      </w:pPr>
      <w:r w:rsidRPr="006F07DE">
        <w:rPr>
          <w:sz w:val="24"/>
          <w:szCs w:val="24"/>
        </w:rPr>
        <w:t>Трофимов В.А., Масагутов Р.Х. (2012). Новый подход к решению проблемы поисков нефти в рифей-вендском комплексе Восточно-Европейской платформы. Геология нефти и газа, 2, с. 80–83.</w:t>
      </w:r>
    </w:p>
    <w:p w:rsidR="006F07DE" w:rsidRPr="006F07DE" w:rsidRDefault="006F07DE" w:rsidP="006F07DE">
      <w:pPr>
        <w:pStyle w:val="a5"/>
        <w:tabs>
          <w:tab w:val="left" w:pos="0"/>
        </w:tabs>
        <w:ind w:left="0" w:right="31" w:firstLine="567"/>
        <w:rPr>
          <w:sz w:val="24"/>
          <w:szCs w:val="24"/>
        </w:rPr>
      </w:pPr>
      <w:r w:rsidRPr="006F07DE">
        <w:rPr>
          <w:sz w:val="24"/>
          <w:szCs w:val="24"/>
        </w:rPr>
        <w:t>Шустер В.Л., Дзюбло А.Д. (2012). Геологические предпосылки нефтегазоносности глубокозалегающих юрских и доюрских отложений на севере Западной Сибири. Экспозиция нефть газ, 2(20), c. 26–29.</w:t>
      </w:r>
    </w:p>
    <w:p w:rsidR="006F07DE" w:rsidRPr="006F07DE" w:rsidRDefault="006F07DE" w:rsidP="006F07DE">
      <w:pPr>
        <w:pStyle w:val="a5"/>
        <w:tabs>
          <w:tab w:val="left" w:pos="0"/>
        </w:tabs>
        <w:ind w:left="0" w:right="31" w:firstLine="567"/>
        <w:rPr>
          <w:sz w:val="24"/>
          <w:szCs w:val="24"/>
        </w:rPr>
      </w:pPr>
      <w:r w:rsidRPr="006F07DE">
        <w:rPr>
          <w:sz w:val="24"/>
          <w:szCs w:val="24"/>
        </w:rPr>
        <w:t>Шустер В.Л., Дзюбло А.Д., Пунанова С.А., Самойлова А.В. (2015). Новые геолого- геохимические данные оценки перспектив нефтегазоносности глубокозалегающих отложений севера Западной Сибири. Живые и биокосные системы, 14. http://www.jbks.ru/archive/issue-14/article-2/</w:t>
      </w:r>
    </w:p>
    <w:p w:rsidR="006F07DE" w:rsidRPr="006F07DE" w:rsidRDefault="006F07DE" w:rsidP="006F07DE">
      <w:pPr>
        <w:pStyle w:val="a5"/>
        <w:tabs>
          <w:tab w:val="left" w:pos="0"/>
        </w:tabs>
        <w:ind w:left="0" w:right="31" w:firstLine="567"/>
        <w:rPr>
          <w:sz w:val="24"/>
          <w:szCs w:val="24"/>
        </w:rPr>
      </w:pPr>
      <w:r w:rsidRPr="006F07DE">
        <w:rPr>
          <w:sz w:val="24"/>
          <w:szCs w:val="24"/>
        </w:rPr>
        <w:t>Ященко И.Г. (2020). Особенности физико-химических свойств и условий размещения глубокозалегающих трудноизвлекаемых нефтей. Химия в интересах устойчивого развития, 3, с. 321–327. DOI: 10.15372/KhUR2020236</w:t>
      </w:r>
    </w:p>
    <w:p w:rsidR="006F07DE" w:rsidRPr="006F07DE" w:rsidRDefault="006F07DE" w:rsidP="006F07DE">
      <w:pPr>
        <w:pStyle w:val="a5"/>
        <w:tabs>
          <w:tab w:val="left" w:pos="0"/>
        </w:tabs>
        <w:ind w:left="0" w:right="31" w:firstLine="567"/>
        <w:rPr>
          <w:sz w:val="24"/>
          <w:szCs w:val="24"/>
        </w:rPr>
      </w:pPr>
      <w:r w:rsidRPr="006F07DE">
        <w:rPr>
          <w:sz w:val="24"/>
          <w:szCs w:val="24"/>
        </w:rPr>
        <w:t>Ященко И.Г., Полищук Ю.М. (2014a). Трудноизвлекаемые нефти: физико-химические свойства и закономерности размещения. Томск: В-Спектр, 154 с.</w:t>
      </w:r>
    </w:p>
    <w:p w:rsidR="006F07DE" w:rsidRPr="006F07DE" w:rsidRDefault="006F07DE" w:rsidP="006F07DE">
      <w:pPr>
        <w:pStyle w:val="a5"/>
        <w:tabs>
          <w:tab w:val="left" w:pos="0"/>
        </w:tabs>
        <w:ind w:left="0" w:right="31" w:firstLine="567"/>
        <w:rPr>
          <w:sz w:val="24"/>
          <w:szCs w:val="24"/>
        </w:rPr>
      </w:pPr>
      <w:r w:rsidRPr="006F07DE">
        <w:rPr>
          <w:sz w:val="24"/>
          <w:szCs w:val="24"/>
        </w:rPr>
        <w:t xml:space="preserve">Ященко И.Г., Полищук Ю.М. (2014b). Особенности физико-химических свойств трудноизвлекаемых видов нефти. Технологии нефтии газа, 91(2), с. 3–10. </w:t>
      </w:r>
    </w:p>
    <w:p w:rsidR="006F07DE" w:rsidRPr="006F07DE" w:rsidRDefault="006F07DE" w:rsidP="006F07DE">
      <w:pPr>
        <w:pStyle w:val="a5"/>
        <w:tabs>
          <w:tab w:val="left" w:pos="0"/>
        </w:tabs>
        <w:ind w:left="0" w:right="31" w:firstLine="567"/>
        <w:rPr>
          <w:sz w:val="24"/>
          <w:szCs w:val="24"/>
          <w:lang w:val="en-US"/>
        </w:rPr>
      </w:pPr>
      <w:r w:rsidRPr="006F07DE">
        <w:rPr>
          <w:sz w:val="24"/>
          <w:szCs w:val="24"/>
        </w:rPr>
        <w:t xml:space="preserve">Polishchuk Yu.M., Yashchenko I.G. (2001). </w:t>
      </w:r>
      <w:r w:rsidRPr="006F07DE">
        <w:rPr>
          <w:sz w:val="24"/>
          <w:szCs w:val="24"/>
          <w:lang w:val="en-US"/>
        </w:rPr>
        <w:t>Statistical Analysis of Regional Variation in the Chemical Composition of Eurasian Crude Oils. Petroleum Chemistry, 41(4), pp. 271–276.</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(2019). Specific Features of the Arctic Hard-to-Recover Oil of Siberia. Chemistry for Sustainable Development, 27(1), pp. 92–100. https://doi.org/10.15372/CSD20190115</w:t>
      </w:r>
    </w:p>
    <w:p w:rsidR="006F07DE" w:rsidRPr="002073FA" w:rsidRDefault="006F07DE" w:rsidP="006F07DE">
      <w:pPr>
        <w:pStyle w:val="a5"/>
        <w:tabs>
          <w:tab w:val="left" w:pos="0"/>
        </w:tabs>
        <w:ind w:left="0" w:right="31" w:firstLine="567"/>
        <w:rPr>
          <w:sz w:val="24"/>
          <w:szCs w:val="24"/>
          <w:lang w:val="en-US"/>
        </w:rPr>
      </w:pPr>
      <w:r w:rsidRPr="006F07DE">
        <w:rPr>
          <w:sz w:val="24"/>
          <w:szCs w:val="24"/>
          <w:lang w:val="en-US"/>
        </w:rPr>
        <w:t xml:space="preserve">Yashchenko I.G., Krupitsky V.V., Polishchuk Y.M. (2019). Analysis of the regularities of change in the physicochemical properties of oils depending on the depth. Proc. International Conference on the Advanced Materials with Hierarchical Structure for New Technologies and Reliable Structures – AIP Conference Proceeding. </w:t>
      </w:r>
      <w:r w:rsidRPr="002073FA">
        <w:rPr>
          <w:sz w:val="24"/>
          <w:szCs w:val="24"/>
          <w:lang w:val="en-US"/>
        </w:rPr>
        <w:t xml:space="preserve">Tomsk, 2167(1), 020393. https://doi.org/10.1063/1.5132260 </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Polishchuk Y.M. (2019). Classification Approach to Assay of Crude Oils with Different Physicochemical Properties and Quality Parameters. Petroleum Chemistry, 59(10), pp. 1161–1168. https://doi.org/10.1134/S0965544119100116</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Polishchuk Yu.M. (2016). Classification of Poorly Recoverable Oils and Analyis of their Quality Characteristics (Reviews). Chemistry and Technology of Fuels and Oils, 52(4), pp. 434–444. https://doi.org/10.1007/s10553-016-0727-9</w:t>
      </w:r>
    </w:p>
    <w:p w:rsidR="006F07DE" w:rsidRPr="006F07DE"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b/>
          <w:sz w:val="28"/>
          <w:szCs w:val="28"/>
        </w:rPr>
      </w:pPr>
      <w:r w:rsidRPr="006F07DE">
        <w:rPr>
          <w:b/>
          <w:sz w:val="28"/>
          <w:szCs w:val="28"/>
        </w:rPr>
        <w:t>Сведения об авторах</w:t>
      </w:r>
    </w:p>
    <w:p w:rsidR="006F07DE" w:rsidRPr="006F07DE" w:rsidRDefault="006F07DE" w:rsidP="006F07DE">
      <w:pPr>
        <w:pStyle w:val="a5"/>
        <w:tabs>
          <w:tab w:val="left" w:pos="0"/>
        </w:tabs>
        <w:ind w:left="0" w:right="31" w:firstLine="567"/>
        <w:rPr>
          <w:sz w:val="28"/>
          <w:szCs w:val="28"/>
        </w:rPr>
      </w:pPr>
      <w:r w:rsidRPr="006F07DE">
        <w:rPr>
          <w:sz w:val="28"/>
          <w:szCs w:val="28"/>
        </w:rPr>
        <w:t>Ирина Германовна Ященко – кандидат геол.-мин</w:t>
      </w:r>
      <w:r w:rsidR="00995410" w:rsidRPr="00995410">
        <w:rPr>
          <w:sz w:val="28"/>
          <w:szCs w:val="28"/>
        </w:rPr>
        <w:t>ерал</w:t>
      </w:r>
      <w:r w:rsidRPr="006F07DE">
        <w:rPr>
          <w:sz w:val="28"/>
          <w:szCs w:val="28"/>
        </w:rPr>
        <w:t>. наук, зав. лабораторией, Институт химии нефти СО РАН</w:t>
      </w:r>
    </w:p>
    <w:p w:rsidR="006F07DE" w:rsidRPr="006F07DE" w:rsidRDefault="006F07DE" w:rsidP="006F07DE">
      <w:pPr>
        <w:pStyle w:val="a5"/>
        <w:tabs>
          <w:tab w:val="left" w:pos="0"/>
        </w:tabs>
        <w:ind w:left="0" w:right="31" w:firstLine="567"/>
        <w:rPr>
          <w:sz w:val="28"/>
          <w:szCs w:val="28"/>
        </w:rPr>
      </w:pPr>
      <w:r w:rsidRPr="006F07DE">
        <w:rPr>
          <w:sz w:val="28"/>
          <w:szCs w:val="28"/>
        </w:rPr>
        <w:t xml:space="preserve">Россия, 634055, Томск, пр-т Академический, д. 4 </w:t>
      </w:r>
    </w:p>
    <w:p w:rsidR="006F07DE" w:rsidRPr="00995410" w:rsidRDefault="00FF38B8" w:rsidP="006F07DE">
      <w:pPr>
        <w:pStyle w:val="a5"/>
        <w:tabs>
          <w:tab w:val="left" w:pos="0"/>
        </w:tabs>
        <w:ind w:left="0" w:right="31" w:firstLine="567"/>
        <w:rPr>
          <w:sz w:val="28"/>
          <w:szCs w:val="28"/>
        </w:rPr>
      </w:pPr>
      <w:r>
        <w:rPr>
          <w:sz w:val="28"/>
          <w:szCs w:val="28"/>
        </w:rPr>
        <w:t xml:space="preserve">Рабочий телефон: , </w:t>
      </w:r>
      <w:r w:rsidR="006F07DE" w:rsidRPr="006F07DE">
        <w:rPr>
          <w:sz w:val="28"/>
          <w:szCs w:val="28"/>
          <w:lang w:val="en-US"/>
        </w:rPr>
        <w:t>e</w:t>
      </w:r>
      <w:r w:rsidR="006F07DE" w:rsidRPr="00995410">
        <w:rPr>
          <w:sz w:val="28"/>
          <w:szCs w:val="28"/>
        </w:rPr>
        <w:t>-</w:t>
      </w:r>
      <w:r w:rsidR="006F07DE" w:rsidRPr="006F07DE">
        <w:rPr>
          <w:sz w:val="28"/>
          <w:szCs w:val="28"/>
          <w:lang w:val="en-US"/>
        </w:rPr>
        <w:t>mail</w:t>
      </w:r>
      <w:r w:rsidR="006F07DE" w:rsidRPr="00995410">
        <w:rPr>
          <w:sz w:val="28"/>
          <w:szCs w:val="28"/>
        </w:rPr>
        <w:t xml:space="preserve">: </w:t>
      </w:r>
    </w:p>
    <w:p w:rsidR="006F07DE" w:rsidRPr="00995410" w:rsidRDefault="006F07DE" w:rsidP="006F07DE">
      <w:pPr>
        <w:pStyle w:val="a5"/>
        <w:tabs>
          <w:tab w:val="left" w:pos="0"/>
        </w:tabs>
        <w:ind w:left="0" w:right="31" w:firstLine="567"/>
        <w:rPr>
          <w:sz w:val="28"/>
          <w:szCs w:val="28"/>
        </w:rPr>
      </w:pPr>
    </w:p>
    <w:p w:rsidR="006F07DE" w:rsidRPr="006F07DE" w:rsidRDefault="006F07DE" w:rsidP="006F07DE">
      <w:pPr>
        <w:pStyle w:val="a5"/>
        <w:tabs>
          <w:tab w:val="left" w:pos="0"/>
        </w:tabs>
        <w:ind w:left="0" w:right="31" w:firstLine="567"/>
        <w:rPr>
          <w:sz w:val="28"/>
          <w:szCs w:val="28"/>
        </w:rPr>
      </w:pPr>
      <w:r w:rsidRPr="006F07DE">
        <w:rPr>
          <w:sz w:val="28"/>
          <w:szCs w:val="28"/>
        </w:rPr>
        <w:t>Владимир Владимирович Крупицкий – руководитель центра геомоделирования, Югорский научно-исследовательский институт информационных технологий</w:t>
      </w:r>
    </w:p>
    <w:p w:rsidR="006F07DE" w:rsidRPr="006F07DE" w:rsidRDefault="006F07DE" w:rsidP="006F07DE">
      <w:pPr>
        <w:pStyle w:val="a5"/>
        <w:tabs>
          <w:tab w:val="left" w:pos="0"/>
        </w:tabs>
        <w:ind w:left="0" w:right="31" w:firstLine="567"/>
        <w:rPr>
          <w:sz w:val="28"/>
          <w:szCs w:val="28"/>
        </w:rPr>
      </w:pPr>
      <w:r w:rsidRPr="006F07DE">
        <w:rPr>
          <w:sz w:val="28"/>
          <w:szCs w:val="28"/>
        </w:rPr>
        <w:t>Россия, 628011, Ханты-Мансийск, ул. Мира, д. 151</w:t>
      </w:r>
    </w:p>
    <w:p w:rsidR="006F07DE" w:rsidRPr="00995410" w:rsidRDefault="00742662" w:rsidP="006F07DE">
      <w:pPr>
        <w:pStyle w:val="a5"/>
        <w:tabs>
          <w:tab w:val="left" w:pos="0"/>
        </w:tabs>
        <w:ind w:left="0" w:right="31" w:firstLine="567"/>
        <w:rPr>
          <w:sz w:val="28"/>
          <w:szCs w:val="28"/>
        </w:rPr>
      </w:pPr>
      <w:r w:rsidRPr="006F07DE">
        <w:rPr>
          <w:sz w:val="28"/>
          <w:szCs w:val="28"/>
          <w:lang w:val="en-US"/>
        </w:rPr>
        <w:t>e</w:t>
      </w:r>
      <w:r w:rsidRPr="00995410">
        <w:rPr>
          <w:sz w:val="28"/>
          <w:szCs w:val="28"/>
        </w:rPr>
        <w:t>-</w:t>
      </w:r>
      <w:r w:rsidRPr="006F07DE">
        <w:rPr>
          <w:sz w:val="28"/>
          <w:szCs w:val="28"/>
          <w:lang w:val="en-US"/>
        </w:rPr>
        <w:t>mail</w:t>
      </w:r>
      <w:r w:rsidRPr="00995410">
        <w:rPr>
          <w:sz w:val="28"/>
          <w:szCs w:val="28"/>
        </w:rPr>
        <w:t>:</w:t>
      </w:r>
    </w:p>
    <w:p w:rsidR="00742662" w:rsidRPr="006F07DE" w:rsidRDefault="00742662" w:rsidP="006F07DE">
      <w:pPr>
        <w:pStyle w:val="a5"/>
        <w:tabs>
          <w:tab w:val="left" w:pos="0"/>
        </w:tabs>
        <w:ind w:left="0" w:right="31" w:firstLine="567"/>
        <w:rPr>
          <w:sz w:val="28"/>
          <w:szCs w:val="28"/>
        </w:rPr>
      </w:pPr>
    </w:p>
    <w:p w:rsidR="006F07DE" w:rsidRPr="006F07DE" w:rsidRDefault="006F07DE" w:rsidP="006F07DE">
      <w:pPr>
        <w:pStyle w:val="a5"/>
        <w:tabs>
          <w:tab w:val="left" w:pos="0"/>
        </w:tabs>
        <w:ind w:left="0" w:right="31" w:firstLine="567"/>
        <w:rPr>
          <w:sz w:val="28"/>
          <w:szCs w:val="28"/>
        </w:rPr>
      </w:pPr>
      <w:r w:rsidRPr="006F07DE">
        <w:rPr>
          <w:sz w:val="28"/>
          <w:szCs w:val="28"/>
        </w:rPr>
        <w:t>Юрий Михайлович Полищук – доктор физ.-мат. наук, профессор, главный научный сотрудник, Институт химии нефти СО РАН</w:t>
      </w:r>
    </w:p>
    <w:p w:rsidR="006F07DE" w:rsidRPr="00995410" w:rsidRDefault="006F07DE" w:rsidP="006F07DE">
      <w:pPr>
        <w:pStyle w:val="a5"/>
        <w:tabs>
          <w:tab w:val="left" w:pos="0"/>
        </w:tabs>
        <w:ind w:left="0" w:right="31" w:firstLine="567"/>
        <w:rPr>
          <w:sz w:val="28"/>
          <w:szCs w:val="28"/>
        </w:rPr>
      </w:pPr>
      <w:r w:rsidRPr="006F07DE">
        <w:rPr>
          <w:sz w:val="28"/>
          <w:szCs w:val="28"/>
        </w:rPr>
        <w:t>Россия, 634055, Томск, пр-т Академический, д. 4</w:t>
      </w:r>
    </w:p>
    <w:p w:rsidR="006F07DE" w:rsidRDefault="00742662" w:rsidP="00FF38B8">
      <w:pPr>
        <w:pStyle w:val="a5"/>
        <w:tabs>
          <w:tab w:val="left" w:pos="0"/>
        </w:tabs>
        <w:ind w:left="0" w:right="31" w:firstLine="567"/>
        <w:rPr>
          <w:sz w:val="28"/>
          <w:szCs w:val="28"/>
        </w:rPr>
      </w:pPr>
      <w:r w:rsidRPr="006F07DE">
        <w:rPr>
          <w:sz w:val="28"/>
          <w:szCs w:val="28"/>
          <w:lang w:val="en-US"/>
        </w:rPr>
        <w:t>e-mail:</w:t>
      </w:r>
    </w:p>
    <w:p w:rsidR="00995410" w:rsidRPr="00995410" w:rsidRDefault="00995410" w:rsidP="00FF38B8">
      <w:pPr>
        <w:pStyle w:val="a5"/>
        <w:tabs>
          <w:tab w:val="left" w:pos="0"/>
        </w:tabs>
        <w:ind w:left="0" w:right="31" w:firstLine="567"/>
        <w:rPr>
          <w:sz w:val="24"/>
          <w:szCs w:val="24"/>
        </w:rPr>
      </w:pPr>
    </w:p>
    <w:p w:rsidR="006F07DE" w:rsidRPr="006F07DE" w:rsidRDefault="006F07DE" w:rsidP="006F07DE">
      <w:pPr>
        <w:pStyle w:val="a5"/>
        <w:tabs>
          <w:tab w:val="left" w:pos="0"/>
        </w:tabs>
        <w:ind w:left="0" w:right="31" w:firstLine="567"/>
        <w:jc w:val="center"/>
        <w:rPr>
          <w:b/>
          <w:sz w:val="28"/>
          <w:szCs w:val="28"/>
          <w:lang w:val="en-US"/>
        </w:rPr>
      </w:pPr>
      <w:r w:rsidRPr="006F07DE">
        <w:rPr>
          <w:b/>
          <w:sz w:val="28"/>
          <w:szCs w:val="28"/>
          <w:lang w:val="en-US"/>
        </w:rPr>
        <w:t>Features of changes in the physico-chemical properties of oils in connection with great depths</w:t>
      </w:r>
    </w:p>
    <w:p w:rsidR="006F07DE" w:rsidRPr="006F07DE"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i/>
          <w:sz w:val="28"/>
          <w:szCs w:val="28"/>
          <w:lang w:val="en-US"/>
        </w:rPr>
      </w:pPr>
      <w:r w:rsidRPr="006F07DE">
        <w:rPr>
          <w:i/>
          <w:sz w:val="28"/>
          <w:szCs w:val="28"/>
          <w:lang w:val="en-US"/>
        </w:rPr>
        <w:t>I.G. Yashchenko</w:t>
      </w:r>
      <w:r w:rsidRPr="006F07DE">
        <w:rPr>
          <w:i/>
          <w:sz w:val="28"/>
          <w:szCs w:val="28"/>
          <w:vertAlign w:val="superscript"/>
          <w:lang w:val="en-US"/>
        </w:rPr>
        <w:t>1*</w:t>
      </w:r>
      <w:r w:rsidRPr="006F07DE">
        <w:rPr>
          <w:i/>
          <w:sz w:val="28"/>
          <w:szCs w:val="28"/>
          <w:lang w:val="en-US"/>
        </w:rPr>
        <w:t>, V.V. Krupitsky</w:t>
      </w:r>
      <w:r w:rsidRPr="006F07DE">
        <w:rPr>
          <w:i/>
          <w:sz w:val="28"/>
          <w:szCs w:val="28"/>
          <w:vertAlign w:val="superscript"/>
          <w:lang w:val="en-US"/>
        </w:rPr>
        <w:t>2</w:t>
      </w:r>
      <w:r w:rsidRPr="006F07DE">
        <w:rPr>
          <w:i/>
          <w:sz w:val="28"/>
          <w:szCs w:val="28"/>
          <w:lang w:val="en-US"/>
        </w:rPr>
        <w:t>, Yu.M. Polishchuk</w:t>
      </w:r>
      <w:r w:rsidRPr="006F07DE">
        <w:rPr>
          <w:i/>
          <w:sz w:val="28"/>
          <w:szCs w:val="28"/>
          <w:vertAlign w:val="superscript"/>
          <w:lang w:val="en-US"/>
        </w:rPr>
        <w:t>1</w:t>
      </w:r>
    </w:p>
    <w:p w:rsidR="006F07DE" w:rsidRPr="006F07DE" w:rsidRDefault="006F07DE" w:rsidP="006F07DE">
      <w:pPr>
        <w:pStyle w:val="a5"/>
        <w:tabs>
          <w:tab w:val="left" w:pos="0"/>
        </w:tabs>
        <w:ind w:left="0" w:right="31" w:firstLine="567"/>
        <w:rPr>
          <w:i/>
          <w:sz w:val="24"/>
          <w:szCs w:val="24"/>
          <w:lang w:val="en-US"/>
        </w:rPr>
      </w:pPr>
      <w:r w:rsidRPr="006F07DE">
        <w:rPr>
          <w:i/>
          <w:sz w:val="24"/>
          <w:szCs w:val="24"/>
          <w:vertAlign w:val="superscript"/>
          <w:lang w:val="en-US"/>
        </w:rPr>
        <w:t>1</w:t>
      </w:r>
      <w:r w:rsidRPr="006F07DE">
        <w:rPr>
          <w:i/>
          <w:sz w:val="24"/>
          <w:szCs w:val="24"/>
          <w:lang w:val="en-US"/>
        </w:rPr>
        <w:t>Institute of Petroleum Chemistry of the Siberian Branch of the Russian Academy of Sciences, Tomsk, Russian Federation</w:t>
      </w:r>
    </w:p>
    <w:p w:rsidR="006F07DE" w:rsidRPr="006F07DE" w:rsidRDefault="006F07DE" w:rsidP="006F07DE">
      <w:pPr>
        <w:pStyle w:val="a5"/>
        <w:tabs>
          <w:tab w:val="left" w:pos="0"/>
        </w:tabs>
        <w:ind w:left="0" w:right="31" w:firstLine="567"/>
        <w:rPr>
          <w:i/>
          <w:sz w:val="24"/>
          <w:szCs w:val="24"/>
          <w:lang w:val="en-US"/>
        </w:rPr>
      </w:pPr>
      <w:r w:rsidRPr="006F07DE">
        <w:rPr>
          <w:i/>
          <w:sz w:val="24"/>
          <w:szCs w:val="24"/>
          <w:vertAlign w:val="superscript"/>
          <w:lang w:val="en-US"/>
        </w:rPr>
        <w:t>2</w:t>
      </w:r>
      <w:r w:rsidRPr="006F07DE">
        <w:rPr>
          <w:i/>
          <w:sz w:val="24"/>
          <w:szCs w:val="24"/>
          <w:lang w:val="en-US"/>
        </w:rPr>
        <w:t>Ugra Research Institute of Information Technologies, Khanty-Mansiysk, Russian Federation</w:t>
      </w:r>
    </w:p>
    <w:p w:rsidR="006F07DE" w:rsidRPr="006F07DE" w:rsidRDefault="006F07DE" w:rsidP="006F07DE">
      <w:pPr>
        <w:pStyle w:val="a5"/>
        <w:tabs>
          <w:tab w:val="left" w:pos="0"/>
        </w:tabs>
        <w:ind w:left="0" w:right="31" w:firstLine="567"/>
        <w:rPr>
          <w:i/>
          <w:sz w:val="24"/>
          <w:szCs w:val="24"/>
          <w:lang w:val="en-US"/>
        </w:rPr>
      </w:pPr>
      <w:r w:rsidRPr="006F07DE">
        <w:rPr>
          <w:i/>
          <w:sz w:val="24"/>
          <w:szCs w:val="24"/>
          <w:vertAlign w:val="superscript"/>
          <w:lang w:val="en-US"/>
        </w:rPr>
        <w:t>*</w:t>
      </w:r>
      <w:r w:rsidRPr="006F07DE">
        <w:rPr>
          <w:i/>
          <w:sz w:val="24"/>
          <w:szCs w:val="24"/>
          <w:lang w:val="en-US"/>
        </w:rPr>
        <w:t>Corresponding author: Irina G. Yashchenko, e-mail: sric@ipc.tsc.ru</w:t>
      </w:r>
    </w:p>
    <w:p w:rsidR="006F07DE" w:rsidRPr="002073FA" w:rsidRDefault="006F07DE" w:rsidP="006F07DE">
      <w:pPr>
        <w:pStyle w:val="a5"/>
        <w:tabs>
          <w:tab w:val="left" w:pos="0"/>
        </w:tabs>
        <w:ind w:left="0" w:right="31" w:firstLine="567"/>
        <w:rPr>
          <w:b/>
          <w:sz w:val="28"/>
          <w:szCs w:val="28"/>
          <w:lang w:val="en-US"/>
        </w:rPr>
      </w:pPr>
    </w:p>
    <w:p w:rsidR="006F07DE" w:rsidRPr="006F07DE" w:rsidRDefault="006F07DE" w:rsidP="006F07DE">
      <w:pPr>
        <w:pStyle w:val="a5"/>
        <w:tabs>
          <w:tab w:val="left" w:pos="0"/>
        </w:tabs>
        <w:ind w:left="0" w:right="31" w:firstLine="567"/>
        <w:rPr>
          <w:sz w:val="28"/>
          <w:szCs w:val="28"/>
          <w:lang w:val="en-US"/>
        </w:rPr>
      </w:pPr>
      <w:r w:rsidRPr="006F07DE">
        <w:rPr>
          <w:b/>
          <w:sz w:val="28"/>
          <w:szCs w:val="28"/>
          <w:lang w:val="en-US"/>
        </w:rPr>
        <w:t>Abstract</w:t>
      </w:r>
      <w:r w:rsidRPr="006F07DE">
        <w:rPr>
          <w:sz w:val="28"/>
          <w:szCs w:val="28"/>
          <w:lang w:val="en-US"/>
        </w:rPr>
        <w:t xml:space="preserve">. A study was made of changes in the physico-chemical properties and occurrence conditions of oils depending on the depth, which made it possible to clarify the quantitative patterns of changes in the physico-chemical properties of oils at different depths and to reveal features of the properties of poorly studied deep-seated oils. The studies used information on more than 21000 oil samples from 167 oil-bearing basins of the world, obtained from the database on the physico-chemical properties of oils. It has been shown that in different oil-bearing basins the density and viscosity of oils decreases with depth. The content of sulfur, resins and asphaltenes also decreases with depth, and the content of light fractions and oil gas increases. The features of the physico-chemical properties of deep-seated oils have been established, which are manifested in a decrease in the density and viscosity of oils, in a decrease in the content of sulfur and asphalt-resinous substances, and in an increase in the content of light fractions and oil gas. The results of geological modeling of changes in the stress state of rocks associated with the displacement of the foundation blocks due to tectonic processes are considered. </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It has been shown that at the edges of the downing tectonic blocks at the boundary of the sedimentary cover and the basement, zones of minimum pressure (decompression zones) are formed. The lightest hydrocarbons migrate along the faults into the decompression zones, forming deep-seated hydrocarbon deposits, what can serve as a justification for the features of the properties of deep-seated oils established in the work.</w:t>
      </w:r>
    </w:p>
    <w:p w:rsidR="006F07DE" w:rsidRPr="006F07DE" w:rsidRDefault="006F07DE" w:rsidP="006F07DE">
      <w:pPr>
        <w:pStyle w:val="a5"/>
        <w:tabs>
          <w:tab w:val="left" w:pos="0"/>
        </w:tabs>
        <w:ind w:left="0" w:right="31" w:firstLine="567"/>
        <w:rPr>
          <w:sz w:val="28"/>
          <w:szCs w:val="28"/>
          <w:lang w:val="en-US"/>
        </w:rPr>
      </w:pPr>
      <w:r w:rsidRPr="006F07DE">
        <w:rPr>
          <w:b/>
          <w:sz w:val="28"/>
          <w:szCs w:val="28"/>
          <w:lang w:val="en-US"/>
        </w:rPr>
        <w:t>Keywords</w:t>
      </w:r>
      <w:r w:rsidRPr="006F07DE">
        <w:rPr>
          <w:sz w:val="28"/>
          <w:szCs w:val="28"/>
          <w:lang w:val="en-US"/>
        </w:rPr>
        <w:t>: deep-seated oils, oil and gas basin, hydrocarbon deposits, database, physico-chemical properties of oil, occurrence conditions, geological modeling, decompression zones</w:t>
      </w:r>
    </w:p>
    <w:p w:rsidR="006F07DE" w:rsidRPr="002073FA"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b/>
          <w:sz w:val="28"/>
          <w:szCs w:val="28"/>
          <w:lang w:val="en-US"/>
        </w:rPr>
      </w:pPr>
      <w:r w:rsidRPr="002073FA">
        <w:rPr>
          <w:b/>
          <w:sz w:val="28"/>
          <w:szCs w:val="28"/>
          <w:lang w:val="en-US"/>
        </w:rPr>
        <w:t xml:space="preserve">Acknowledgements </w:t>
      </w:r>
    </w:p>
    <w:p w:rsidR="006F07DE" w:rsidRPr="002073FA"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b/>
          <w:sz w:val="28"/>
          <w:szCs w:val="28"/>
          <w:lang w:val="en-US"/>
        </w:rPr>
      </w:pPr>
      <w:r w:rsidRPr="006F07DE">
        <w:rPr>
          <w:b/>
          <w:sz w:val="28"/>
          <w:szCs w:val="28"/>
          <w:lang w:val="en-US"/>
        </w:rPr>
        <w:t>References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 xml:space="preserve">Glukhmanchuk E.D., Krupitsky V.V., Leontievsky A.V. (2015). Bazhenov oil – “shale </w:t>
      </w:r>
      <w:r w:rsidRPr="006F07DE">
        <w:rPr>
          <w:sz w:val="24"/>
          <w:szCs w:val="24"/>
          <w:lang w:val="en-US"/>
        </w:rPr>
        <w:lastRenderedPageBreak/>
        <w:t>technologies” and domestic production experience. Nedropolzovanie XXI vek, 7(57), pp. 32–37.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Glukhmanchuk E.D., Leontievskiy A.V., Krupitskiy V.V. (2014). The interlayer shift in the rocks of the Bazhenov formation as a regional factor of intraformational fracturing. Nedropolzovanie XXI vek, 5(49), pp. 24–26.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 xml:space="preserve">Grigoriev A.S., Mikhaylova A.V., Shakhmuradova Z.E. (1979). Relationships between the characteristics of vertical surface displacements and the stress state of the sedimentary cover in the over-fault zones. Stress and strain fields in the lithosphere. Moscow: Nauka, pp. 97–125. (In Russ.) </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Ibraev V.I. (2006). Prediction of the stressed state of reservoirs and seals of oil and gas deposits in Western Siberia. Tyumen: Tyumenskiy dom pechati, 208 p.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Kontorovich A.E., Danilova V.P., Kostyreva E.A., Stasova O.F. (1998). Geochemistry and genesis of Paleozoic oils in Western Siberia. Geokhimiya = Geochemistry, 36(1), pp. 3–17.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Korotkov B.S., Simonov A.V. (2010). Prospects for gas search in the deep horizons of Western Siberia. Vesti gazovoi nauki, 1(4), pp. 48–56.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Leonov Yu.G., Volozh Yu.A. (2015). Oil deep horizons sedimentary basins of Russia and neighboring countries. Monitoring, Nauka i Technologii, 4(25), pp. 6–15.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Lisovsky N.N., Halimov E.M. (2009). On the classification of hard-to-recover reserves. Vestnik TsKR Rosnedra, 6, pp. 33–35.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Polishchuk Yu.M., Yashchenko I.G. (2001). Statistical Analysis of Regional Variation in the Chemical Composition of Eurasian Crude Oils. Petroleum Chemistry, 41(4), pp. 271–276.</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Polishchuk Y.M., Yashchenko I.G., Kozin E.S., An V.V. (2001). Database on composition and physical and chemical properties of oil and gas. Russian Agency for Patents and Trademarks. Sertificate No. 2001620067.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Punanova S.A., Shuster V.L. (2018). A new look at the prospects of oil and gas deep-seated pre-Jurassic deposits of Western Siberia. Georesursy = Georesources, 20(2), pp. 67–80. https://doi.org/10.18599/grs.2018.2.67-80</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Purtova I.P., Varichenko A.I., Shpurov I.V. (2011). Hard-to-recover oil reserves. Terminology. Problems and state of development in Russia. Nauka i TEK, 6, pp. 21–26.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Shuster V.L., Dzyublo A.D. (2012). Geological preconditions of oil and gas potential in deep Jurassic and Pre-Jurassic deposits in the north of Western Siberia. Expozitsiya Neft Gaz, 2(20), pp. 26–29.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 xml:space="preserve">Shuster V.L., Dzyublo A.D., Punanova S.A., Samoylova A.V. (2015). New geological and geochemical data of prospects of oil-and-gas content of deep-laying deposits of the North of Western Siberia. Zhivye i biokosnye sistemy, 14. (In Russ.). http://www.jbks.ru/archive/issue-14/article-2/ </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Trofimov V.A., Masagutov R.Kh. (2012). A new approach to solving the problem of oil exploration in the Riphean-Vendian complex of the East European platform. Geologiya nefti i gaza = Geology of oil and gas, 2, pp. 80–83.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(2019). Specific Features of the Arctic Hard-to-Recover Oil of Siberia. Chemistry for Sustainable Development, 27(1), pp. 92–100. https://doi.org/10.15372/CSD20190115</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 xml:space="preserve">Yashchenko I.G., Krupitsky V.V., Polishchuk Y.M. (2019). Analysis of the regularities of change in the physicochemical properties of oils depending on the depth. Proc. International Conference on the Advanced Materials with Hierarchical Structure for New Technologies and Reliable Structures – AIP Conference Proceeding. Tomsk, 2167(1), 020393. https://doi.org/10.1063/1.5132260 </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Polishchuk Y.M. (2019). Classification Approach to Assay of Crude Oils with Different Physicochemical Properties and Quality Parameters. Petroleum Chemistry, 59(10), pp. 1161–1168. https://doi.org/10.1134/S0965544119100116</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lastRenderedPageBreak/>
        <w:t>Yashchenko I.G., Polishchuk Yu.M. (2016). Classification of Poorly Recoverable Oils and Analyis of their Quality Characteristics (Reviews). Chemistry and Technology of Fuels and Oils, 52(4), pp. 434–444. https://doi.org/10.1007/s10553-016-0727-9</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Polishchuk Yu.M. (2014a). Features of Physical and Chemical Properties of Hard-to-Recover Oils. Tekhnologii nefti i gaza, 91(2), pp. 3–10.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Yashchenko I.G., Polishchuk Yu.M. (2014b). Hard-to-recover oils: physical and chemical properties and distribution patterns. Tomsk: V-Spektr, 154 p. (In Russ.).</w:t>
      </w:r>
    </w:p>
    <w:p w:rsidR="006F07DE" w:rsidRPr="006F07DE" w:rsidRDefault="006F07DE" w:rsidP="006F07DE">
      <w:pPr>
        <w:pStyle w:val="a5"/>
        <w:tabs>
          <w:tab w:val="left" w:pos="0"/>
        </w:tabs>
        <w:ind w:left="0" w:right="31" w:firstLine="567"/>
        <w:rPr>
          <w:sz w:val="24"/>
          <w:szCs w:val="24"/>
          <w:lang w:val="en-US"/>
        </w:rPr>
      </w:pPr>
      <w:r w:rsidRPr="006F07DE">
        <w:rPr>
          <w:sz w:val="24"/>
          <w:szCs w:val="24"/>
          <w:lang w:val="en-US"/>
        </w:rPr>
        <w:t>Zapivalov N.P. (2013). Geological and environmental risks in oil exploration and production. Georesursy = Georesources, 3(53), pp. 3–5. (In Russ.) https://doi.org/10.18599/grs.53.3.1</w:t>
      </w:r>
    </w:p>
    <w:p w:rsidR="006F07DE" w:rsidRPr="006F07DE" w:rsidRDefault="006F07DE" w:rsidP="006F07DE">
      <w:pPr>
        <w:pStyle w:val="a5"/>
        <w:tabs>
          <w:tab w:val="left" w:pos="0"/>
        </w:tabs>
        <w:ind w:left="0" w:right="31" w:firstLine="567"/>
        <w:rPr>
          <w:sz w:val="24"/>
          <w:szCs w:val="24"/>
          <w:lang w:val="en-US"/>
        </w:rPr>
      </w:pPr>
    </w:p>
    <w:p w:rsidR="006F07DE" w:rsidRPr="006F07DE" w:rsidRDefault="006F07DE" w:rsidP="006F07DE">
      <w:pPr>
        <w:pStyle w:val="a5"/>
        <w:tabs>
          <w:tab w:val="left" w:pos="0"/>
        </w:tabs>
        <w:ind w:left="0" w:right="31" w:firstLine="567"/>
        <w:rPr>
          <w:b/>
          <w:sz w:val="28"/>
          <w:szCs w:val="28"/>
          <w:lang w:val="en-US"/>
        </w:rPr>
      </w:pPr>
      <w:r w:rsidRPr="006F07DE">
        <w:rPr>
          <w:b/>
          <w:sz w:val="28"/>
          <w:szCs w:val="28"/>
          <w:lang w:val="en-US"/>
        </w:rPr>
        <w:t>About the Authors</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 xml:space="preserve">Irina G. Yashchenko – </w:t>
      </w:r>
      <w:r w:rsidR="00995410" w:rsidRPr="00995410">
        <w:rPr>
          <w:sz w:val="28"/>
          <w:szCs w:val="28"/>
          <w:lang w:val="en-US"/>
        </w:rPr>
        <w:t>Cand. Sci.</w:t>
      </w:r>
      <w:r w:rsidRPr="006F07DE">
        <w:rPr>
          <w:sz w:val="28"/>
          <w:szCs w:val="28"/>
          <w:lang w:val="en-US"/>
        </w:rPr>
        <w:t xml:space="preserve"> (Geology and Mineralogy), Head of the Laboratory, Institute of Petroleum Chemistry of the Siberian Branch of the Russian Academy of Sciences</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4 Akademichesky Av., Tomsk, 634055, Russian Federation</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e-mail: sric@ipc.tsc.ru</w:t>
      </w:r>
    </w:p>
    <w:p w:rsidR="006F07DE" w:rsidRPr="006F07DE"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Vladimir V. Krupitsky – Head of the Geomodelling Center, Ugra Research Institute of Information Technologies</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151 Mira St., Khanty-Mansiysk, 628011, Russian Federation</w:t>
      </w:r>
    </w:p>
    <w:p w:rsidR="006F07DE" w:rsidRPr="006F07DE" w:rsidRDefault="006F07DE" w:rsidP="006F07DE">
      <w:pPr>
        <w:pStyle w:val="a5"/>
        <w:tabs>
          <w:tab w:val="left" w:pos="0"/>
        </w:tabs>
        <w:ind w:left="0" w:right="31" w:firstLine="567"/>
        <w:rPr>
          <w:sz w:val="28"/>
          <w:szCs w:val="28"/>
          <w:lang w:val="en-US"/>
        </w:rPr>
      </w:pP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 xml:space="preserve">Yury M. Polishchuk – </w:t>
      </w:r>
      <w:r w:rsidR="00995410">
        <w:rPr>
          <w:sz w:val="28"/>
          <w:szCs w:val="28"/>
          <w:lang w:val="en-US"/>
        </w:rPr>
        <w:t>Dr</w:t>
      </w:r>
      <w:r w:rsidR="00995410" w:rsidRPr="00995410">
        <w:rPr>
          <w:sz w:val="28"/>
          <w:szCs w:val="28"/>
          <w:lang w:val="en-US"/>
        </w:rPr>
        <w:t>. Sci.</w:t>
      </w:r>
      <w:r w:rsidRPr="006F07DE">
        <w:rPr>
          <w:sz w:val="28"/>
          <w:szCs w:val="28"/>
          <w:lang w:val="en-US"/>
        </w:rPr>
        <w:t xml:space="preserve"> (Physics and Mathematics), Professor, Chief Researcher, Institute of Petroleum Chemistry of the Siberian Branch of the Russian Academy of Sciences</w:t>
      </w:r>
    </w:p>
    <w:p w:rsidR="006F07DE" w:rsidRPr="006F07DE" w:rsidRDefault="006F07DE" w:rsidP="006F07DE">
      <w:pPr>
        <w:pStyle w:val="a5"/>
        <w:tabs>
          <w:tab w:val="left" w:pos="0"/>
        </w:tabs>
        <w:ind w:left="0" w:right="31" w:firstLine="567"/>
        <w:rPr>
          <w:sz w:val="28"/>
          <w:szCs w:val="28"/>
          <w:lang w:val="en-US"/>
        </w:rPr>
      </w:pPr>
      <w:r w:rsidRPr="006F07DE">
        <w:rPr>
          <w:sz w:val="28"/>
          <w:szCs w:val="28"/>
          <w:lang w:val="en-US"/>
        </w:rPr>
        <w:t>4 Akademichesky Av., Tomsk, 634055, Russian Federation</w:t>
      </w:r>
    </w:p>
    <w:sectPr w:rsidR="006F07DE" w:rsidRPr="006F07DE" w:rsidSect="004B312E">
      <w:footerReference w:type="default" r:id="rId11"/>
      <w:pgSz w:w="11910" w:h="16840"/>
      <w:pgMar w:top="1418" w:right="1134" w:bottom="1418"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D20" w:rsidRDefault="00F15D20" w:rsidP="003A6AF5">
      <w:r>
        <w:separator/>
      </w:r>
    </w:p>
  </w:endnote>
  <w:endnote w:type="continuationSeparator" w:id="1">
    <w:p w:rsidR="00F15D20" w:rsidRDefault="00F15D20" w:rsidP="003A6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0FF" w:rsidRDefault="000F6963">
    <w:pPr>
      <w:pStyle w:val="ab"/>
      <w:jc w:val="center"/>
    </w:pPr>
    <w:fldSimple w:instr="PAGE   \* MERGEFORMAT">
      <w:r w:rsidR="00995410">
        <w:rPr>
          <w:noProof/>
        </w:rPr>
        <w:t>1</w:t>
      </w:r>
    </w:fldSimple>
  </w:p>
  <w:p w:rsidR="009570FF" w:rsidRDefault="009570F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D20" w:rsidRDefault="00F15D20" w:rsidP="003A6AF5">
      <w:r>
        <w:separator/>
      </w:r>
    </w:p>
  </w:footnote>
  <w:footnote w:type="continuationSeparator" w:id="1">
    <w:p w:rsidR="00F15D20" w:rsidRDefault="00F15D20" w:rsidP="003A6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848C0"/>
    <w:multiLevelType w:val="hybridMultilevel"/>
    <w:tmpl w:val="3F16B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F61365F"/>
    <w:multiLevelType w:val="hybridMultilevel"/>
    <w:tmpl w:val="15F00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2A47A4"/>
    <w:multiLevelType w:val="hybridMultilevel"/>
    <w:tmpl w:val="1EE6B950"/>
    <w:lvl w:ilvl="0" w:tplc="A9D25D4C">
      <w:numFmt w:val="bullet"/>
      <w:lvlText w:val="•"/>
      <w:lvlJc w:val="left"/>
      <w:pPr>
        <w:ind w:left="745" w:hanging="284"/>
      </w:pPr>
      <w:rPr>
        <w:rFonts w:ascii="Arial" w:eastAsia="Arial" w:hAnsi="Arial" w:cs="Arial" w:hint="default"/>
        <w:w w:val="99"/>
        <w:sz w:val="28"/>
        <w:szCs w:val="28"/>
        <w:lang w:val="ru-RU" w:eastAsia="en-US" w:bidi="ar-SA"/>
      </w:rPr>
    </w:lvl>
    <w:lvl w:ilvl="1" w:tplc="AA7CD69A">
      <w:numFmt w:val="bullet"/>
      <w:lvlText w:val="•"/>
      <w:lvlJc w:val="left"/>
      <w:pPr>
        <w:ind w:left="1632" w:hanging="284"/>
      </w:pPr>
      <w:rPr>
        <w:rFonts w:hint="default"/>
        <w:lang w:val="ru-RU" w:eastAsia="en-US" w:bidi="ar-SA"/>
      </w:rPr>
    </w:lvl>
    <w:lvl w:ilvl="2" w:tplc="6748CE06">
      <w:numFmt w:val="bullet"/>
      <w:lvlText w:val="•"/>
      <w:lvlJc w:val="left"/>
      <w:pPr>
        <w:ind w:left="2524" w:hanging="284"/>
      </w:pPr>
      <w:rPr>
        <w:rFonts w:hint="default"/>
        <w:lang w:val="ru-RU" w:eastAsia="en-US" w:bidi="ar-SA"/>
      </w:rPr>
    </w:lvl>
    <w:lvl w:ilvl="3" w:tplc="52D2AAE4">
      <w:numFmt w:val="bullet"/>
      <w:lvlText w:val="•"/>
      <w:lvlJc w:val="left"/>
      <w:pPr>
        <w:ind w:left="3417" w:hanging="284"/>
      </w:pPr>
      <w:rPr>
        <w:rFonts w:hint="default"/>
        <w:lang w:val="ru-RU" w:eastAsia="en-US" w:bidi="ar-SA"/>
      </w:rPr>
    </w:lvl>
    <w:lvl w:ilvl="4" w:tplc="811C77F0">
      <w:numFmt w:val="bullet"/>
      <w:lvlText w:val="•"/>
      <w:lvlJc w:val="left"/>
      <w:pPr>
        <w:ind w:left="4309" w:hanging="284"/>
      </w:pPr>
      <w:rPr>
        <w:rFonts w:hint="default"/>
        <w:lang w:val="ru-RU" w:eastAsia="en-US" w:bidi="ar-SA"/>
      </w:rPr>
    </w:lvl>
    <w:lvl w:ilvl="5" w:tplc="C63A2EEE">
      <w:numFmt w:val="bullet"/>
      <w:lvlText w:val="•"/>
      <w:lvlJc w:val="left"/>
      <w:pPr>
        <w:ind w:left="5202" w:hanging="284"/>
      </w:pPr>
      <w:rPr>
        <w:rFonts w:hint="default"/>
        <w:lang w:val="ru-RU" w:eastAsia="en-US" w:bidi="ar-SA"/>
      </w:rPr>
    </w:lvl>
    <w:lvl w:ilvl="6" w:tplc="C4AA3970">
      <w:numFmt w:val="bullet"/>
      <w:lvlText w:val="•"/>
      <w:lvlJc w:val="left"/>
      <w:pPr>
        <w:ind w:left="6094" w:hanging="284"/>
      </w:pPr>
      <w:rPr>
        <w:rFonts w:hint="default"/>
        <w:lang w:val="ru-RU" w:eastAsia="en-US" w:bidi="ar-SA"/>
      </w:rPr>
    </w:lvl>
    <w:lvl w:ilvl="7" w:tplc="EA960540">
      <w:numFmt w:val="bullet"/>
      <w:lvlText w:val="•"/>
      <w:lvlJc w:val="left"/>
      <w:pPr>
        <w:ind w:left="6987" w:hanging="284"/>
      </w:pPr>
      <w:rPr>
        <w:rFonts w:hint="default"/>
        <w:lang w:val="ru-RU" w:eastAsia="en-US" w:bidi="ar-SA"/>
      </w:rPr>
    </w:lvl>
    <w:lvl w:ilvl="8" w:tplc="C47ED02E">
      <w:numFmt w:val="bullet"/>
      <w:lvlText w:val="•"/>
      <w:lvlJc w:val="left"/>
      <w:pPr>
        <w:ind w:left="7879" w:hanging="284"/>
      </w:pPr>
      <w:rPr>
        <w:rFonts w:hint="default"/>
        <w:lang w:val="ru-RU" w:eastAsia="en-US" w:bidi="ar-SA"/>
      </w:rPr>
    </w:lvl>
  </w:abstractNum>
  <w:abstractNum w:abstractNumId="3">
    <w:nsid w:val="6D4F4DD6"/>
    <w:multiLevelType w:val="hybridMultilevel"/>
    <w:tmpl w:val="8FA29D1E"/>
    <w:lvl w:ilvl="0" w:tplc="2B84ED3C">
      <w:start w:val="7"/>
      <w:numFmt w:val="decimal"/>
      <w:lvlText w:val="%1."/>
      <w:lvlJc w:val="left"/>
      <w:pPr>
        <w:ind w:left="746" w:hanging="568"/>
      </w:pPr>
      <w:rPr>
        <w:rFonts w:ascii="Times New Roman" w:eastAsia="Times New Roman" w:hAnsi="Times New Roman" w:cs="Times New Roman" w:hint="default"/>
        <w:spacing w:val="-2"/>
        <w:w w:val="100"/>
        <w:sz w:val="24"/>
        <w:szCs w:val="24"/>
        <w:lang w:val="ru-RU" w:eastAsia="en-US" w:bidi="ar-SA"/>
      </w:rPr>
    </w:lvl>
    <w:lvl w:ilvl="1" w:tplc="D780DDF4">
      <w:numFmt w:val="bullet"/>
      <w:lvlText w:val="•"/>
      <w:lvlJc w:val="left"/>
      <w:pPr>
        <w:ind w:left="1632" w:hanging="568"/>
      </w:pPr>
      <w:rPr>
        <w:rFonts w:hint="default"/>
        <w:lang w:val="ru-RU" w:eastAsia="en-US" w:bidi="ar-SA"/>
      </w:rPr>
    </w:lvl>
    <w:lvl w:ilvl="2" w:tplc="77E61C6A">
      <w:numFmt w:val="bullet"/>
      <w:lvlText w:val="•"/>
      <w:lvlJc w:val="left"/>
      <w:pPr>
        <w:ind w:left="2524" w:hanging="568"/>
      </w:pPr>
      <w:rPr>
        <w:rFonts w:hint="default"/>
        <w:lang w:val="ru-RU" w:eastAsia="en-US" w:bidi="ar-SA"/>
      </w:rPr>
    </w:lvl>
    <w:lvl w:ilvl="3" w:tplc="56322BAA">
      <w:numFmt w:val="bullet"/>
      <w:lvlText w:val="•"/>
      <w:lvlJc w:val="left"/>
      <w:pPr>
        <w:ind w:left="3417" w:hanging="568"/>
      </w:pPr>
      <w:rPr>
        <w:rFonts w:hint="default"/>
        <w:lang w:val="ru-RU" w:eastAsia="en-US" w:bidi="ar-SA"/>
      </w:rPr>
    </w:lvl>
    <w:lvl w:ilvl="4" w:tplc="9A2042E6">
      <w:numFmt w:val="bullet"/>
      <w:lvlText w:val="•"/>
      <w:lvlJc w:val="left"/>
      <w:pPr>
        <w:ind w:left="4309" w:hanging="568"/>
      </w:pPr>
      <w:rPr>
        <w:rFonts w:hint="default"/>
        <w:lang w:val="ru-RU" w:eastAsia="en-US" w:bidi="ar-SA"/>
      </w:rPr>
    </w:lvl>
    <w:lvl w:ilvl="5" w:tplc="0518A1B0">
      <w:numFmt w:val="bullet"/>
      <w:lvlText w:val="•"/>
      <w:lvlJc w:val="left"/>
      <w:pPr>
        <w:ind w:left="5202" w:hanging="568"/>
      </w:pPr>
      <w:rPr>
        <w:rFonts w:hint="default"/>
        <w:lang w:val="ru-RU" w:eastAsia="en-US" w:bidi="ar-SA"/>
      </w:rPr>
    </w:lvl>
    <w:lvl w:ilvl="6" w:tplc="62F6EAFE">
      <w:numFmt w:val="bullet"/>
      <w:lvlText w:val="•"/>
      <w:lvlJc w:val="left"/>
      <w:pPr>
        <w:ind w:left="6094" w:hanging="568"/>
      </w:pPr>
      <w:rPr>
        <w:rFonts w:hint="default"/>
        <w:lang w:val="ru-RU" w:eastAsia="en-US" w:bidi="ar-SA"/>
      </w:rPr>
    </w:lvl>
    <w:lvl w:ilvl="7" w:tplc="BC549870">
      <w:numFmt w:val="bullet"/>
      <w:lvlText w:val="•"/>
      <w:lvlJc w:val="left"/>
      <w:pPr>
        <w:ind w:left="6987" w:hanging="568"/>
      </w:pPr>
      <w:rPr>
        <w:rFonts w:hint="default"/>
        <w:lang w:val="ru-RU" w:eastAsia="en-US" w:bidi="ar-SA"/>
      </w:rPr>
    </w:lvl>
    <w:lvl w:ilvl="8" w:tplc="AB06AD7C">
      <w:numFmt w:val="bullet"/>
      <w:lvlText w:val="•"/>
      <w:lvlJc w:val="left"/>
      <w:pPr>
        <w:ind w:left="7879" w:hanging="568"/>
      </w:pPr>
      <w:rPr>
        <w:rFonts w:hint="default"/>
        <w:lang w:val="ru-RU" w:eastAsia="en-US" w:bidi="ar-SA"/>
      </w:rPr>
    </w:lvl>
  </w:abstractNum>
  <w:abstractNum w:abstractNumId="4">
    <w:nsid w:val="6E382ED3"/>
    <w:multiLevelType w:val="hybridMultilevel"/>
    <w:tmpl w:val="19C2A3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286E1C"/>
    <w:multiLevelType w:val="hybridMultilevel"/>
    <w:tmpl w:val="FB6E435A"/>
    <w:lvl w:ilvl="0" w:tplc="4ADE7B9C">
      <w:start w:val="1"/>
      <w:numFmt w:val="decimal"/>
      <w:lvlText w:val="%1."/>
      <w:lvlJc w:val="left"/>
      <w:pPr>
        <w:ind w:left="568" w:hanging="568"/>
      </w:pPr>
      <w:rPr>
        <w:rFonts w:ascii="Times New Roman" w:eastAsia="Times New Roman" w:hAnsi="Times New Roman" w:cs="Times New Roman" w:hint="default"/>
        <w:spacing w:val="-2"/>
        <w:w w:val="100"/>
        <w:sz w:val="24"/>
        <w:szCs w:val="24"/>
        <w:lang w:val="ru-RU" w:eastAsia="en-US" w:bidi="ar-SA"/>
      </w:rPr>
    </w:lvl>
    <w:lvl w:ilvl="1" w:tplc="7414A734">
      <w:numFmt w:val="bullet"/>
      <w:lvlText w:val="•"/>
      <w:lvlJc w:val="left"/>
      <w:pPr>
        <w:ind w:left="1454" w:hanging="568"/>
      </w:pPr>
      <w:rPr>
        <w:rFonts w:hint="default"/>
        <w:lang w:val="ru-RU" w:eastAsia="en-US" w:bidi="ar-SA"/>
      </w:rPr>
    </w:lvl>
    <w:lvl w:ilvl="2" w:tplc="03449F0A">
      <w:numFmt w:val="bullet"/>
      <w:lvlText w:val="•"/>
      <w:lvlJc w:val="left"/>
      <w:pPr>
        <w:ind w:left="2346" w:hanging="568"/>
      </w:pPr>
      <w:rPr>
        <w:rFonts w:hint="default"/>
        <w:lang w:val="ru-RU" w:eastAsia="en-US" w:bidi="ar-SA"/>
      </w:rPr>
    </w:lvl>
    <w:lvl w:ilvl="3" w:tplc="B3EAC2E6">
      <w:numFmt w:val="bullet"/>
      <w:lvlText w:val="•"/>
      <w:lvlJc w:val="left"/>
      <w:pPr>
        <w:ind w:left="3239" w:hanging="568"/>
      </w:pPr>
      <w:rPr>
        <w:rFonts w:hint="default"/>
        <w:lang w:val="ru-RU" w:eastAsia="en-US" w:bidi="ar-SA"/>
      </w:rPr>
    </w:lvl>
    <w:lvl w:ilvl="4" w:tplc="90707CF2">
      <w:numFmt w:val="bullet"/>
      <w:lvlText w:val="•"/>
      <w:lvlJc w:val="left"/>
      <w:pPr>
        <w:ind w:left="4131" w:hanging="568"/>
      </w:pPr>
      <w:rPr>
        <w:rFonts w:hint="default"/>
        <w:lang w:val="ru-RU" w:eastAsia="en-US" w:bidi="ar-SA"/>
      </w:rPr>
    </w:lvl>
    <w:lvl w:ilvl="5" w:tplc="F170D9BA">
      <w:numFmt w:val="bullet"/>
      <w:lvlText w:val="•"/>
      <w:lvlJc w:val="left"/>
      <w:pPr>
        <w:ind w:left="5024" w:hanging="568"/>
      </w:pPr>
      <w:rPr>
        <w:rFonts w:hint="default"/>
        <w:lang w:val="ru-RU" w:eastAsia="en-US" w:bidi="ar-SA"/>
      </w:rPr>
    </w:lvl>
    <w:lvl w:ilvl="6" w:tplc="3B2458B4">
      <w:numFmt w:val="bullet"/>
      <w:lvlText w:val="•"/>
      <w:lvlJc w:val="left"/>
      <w:pPr>
        <w:ind w:left="5916" w:hanging="568"/>
      </w:pPr>
      <w:rPr>
        <w:rFonts w:hint="default"/>
        <w:lang w:val="ru-RU" w:eastAsia="en-US" w:bidi="ar-SA"/>
      </w:rPr>
    </w:lvl>
    <w:lvl w:ilvl="7" w:tplc="8EAA9768">
      <w:numFmt w:val="bullet"/>
      <w:lvlText w:val="•"/>
      <w:lvlJc w:val="left"/>
      <w:pPr>
        <w:ind w:left="6809" w:hanging="568"/>
      </w:pPr>
      <w:rPr>
        <w:rFonts w:hint="default"/>
        <w:lang w:val="ru-RU" w:eastAsia="en-US" w:bidi="ar-SA"/>
      </w:rPr>
    </w:lvl>
    <w:lvl w:ilvl="8" w:tplc="D974BCB8">
      <w:numFmt w:val="bullet"/>
      <w:lvlText w:val="•"/>
      <w:lvlJc w:val="left"/>
      <w:pPr>
        <w:ind w:left="7701" w:hanging="568"/>
      </w:pPr>
      <w:rPr>
        <w:rFonts w:hint="default"/>
        <w:lang w:val="ru-RU" w:eastAsia="en-US" w:bidi="ar-SA"/>
      </w:rPr>
    </w:lvl>
  </w:abstractNum>
  <w:abstractNum w:abstractNumId="6">
    <w:nsid w:val="75244128"/>
    <w:multiLevelType w:val="hybridMultilevel"/>
    <w:tmpl w:val="9CD29410"/>
    <w:lvl w:ilvl="0" w:tplc="BF582C50">
      <w:start w:val="1"/>
      <w:numFmt w:val="decimal"/>
      <w:lvlText w:val="%1)"/>
      <w:lvlJc w:val="left"/>
      <w:pPr>
        <w:ind w:left="178" w:hanging="368"/>
      </w:pPr>
      <w:rPr>
        <w:rFonts w:ascii="Times New Roman" w:eastAsia="Times New Roman" w:hAnsi="Times New Roman" w:cs="Times New Roman" w:hint="default"/>
        <w:w w:val="99"/>
        <w:sz w:val="28"/>
        <w:szCs w:val="28"/>
        <w:lang w:val="ru-RU" w:eastAsia="en-US" w:bidi="ar-SA"/>
      </w:rPr>
    </w:lvl>
    <w:lvl w:ilvl="1" w:tplc="5D00566A">
      <w:numFmt w:val="bullet"/>
      <w:lvlText w:val=""/>
      <w:lvlJc w:val="left"/>
      <w:pPr>
        <w:ind w:left="178" w:hanging="424"/>
      </w:pPr>
      <w:rPr>
        <w:rFonts w:ascii="Symbol" w:eastAsia="Symbol" w:hAnsi="Symbol" w:cs="Symbol" w:hint="default"/>
        <w:w w:val="99"/>
        <w:sz w:val="28"/>
        <w:szCs w:val="28"/>
        <w:lang w:val="ru-RU" w:eastAsia="en-US" w:bidi="ar-SA"/>
      </w:rPr>
    </w:lvl>
    <w:lvl w:ilvl="2" w:tplc="B5482B78">
      <w:numFmt w:val="bullet"/>
      <w:lvlText w:val="•"/>
      <w:lvlJc w:val="left"/>
      <w:pPr>
        <w:ind w:left="2076" w:hanging="424"/>
      </w:pPr>
      <w:rPr>
        <w:rFonts w:hint="default"/>
        <w:lang w:val="ru-RU" w:eastAsia="en-US" w:bidi="ar-SA"/>
      </w:rPr>
    </w:lvl>
    <w:lvl w:ilvl="3" w:tplc="EC7CF6DE">
      <w:numFmt w:val="bullet"/>
      <w:lvlText w:val="•"/>
      <w:lvlJc w:val="left"/>
      <w:pPr>
        <w:ind w:left="3025" w:hanging="424"/>
      </w:pPr>
      <w:rPr>
        <w:rFonts w:hint="default"/>
        <w:lang w:val="ru-RU" w:eastAsia="en-US" w:bidi="ar-SA"/>
      </w:rPr>
    </w:lvl>
    <w:lvl w:ilvl="4" w:tplc="37703CF0">
      <w:numFmt w:val="bullet"/>
      <w:lvlText w:val="•"/>
      <w:lvlJc w:val="left"/>
      <w:pPr>
        <w:ind w:left="3973" w:hanging="424"/>
      </w:pPr>
      <w:rPr>
        <w:rFonts w:hint="default"/>
        <w:lang w:val="ru-RU" w:eastAsia="en-US" w:bidi="ar-SA"/>
      </w:rPr>
    </w:lvl>
    <w:lvl w:ilvl="5" w:tplc="4906BF26">
      <w:numFmt w:val="bullet"/>
      <w:lvlText w:val="•"/>
      <w:lvlJc w:val="left"/>
      <w:pPr>
        <w:ind w:left="4922" w:hanging="424"/>
      </w:pPr>
      <w:rPr>
        <w:rFonts w:hint="default"/>
        <w:lang w:val="ru-RU" w:eastAsia="en-US" w:bidi="ar-SA"/>
      </w:rPr>
    </w:lvl>
    <w:lvl w:ilvl="6" w:tplc="C2667B28">
      <w:numFmt w:val="bullet"/>
      <w:lvlText w:val="•"/>
      <w:lvlJc w:val="left"/>
      <w:pPr>
        <w:ind w:left="5870" w:hanging="424"/>
      </w:pPr>
      <w:rPr>
        <w:rFonts w:hint="default"/>
        <w:lang w:val="ru-RU" w:eastAsia="en-US" w:bidi="ar-SA"/>
      </w:rPr>
    </w:lvl>
    <w:lvl w:ilvl="7" w:tplc="5406C85C">
      <w:numFmt w:val="bullet"/>
      <w:lvlText w:val="•"/>
      <w:lvlJc w:val="left"/>
      <w:pPr>
        <w:ind w:left="6819" w:hanging="424"/>
      </w:pPr>
      <w:rPr>
        <w:rFonts w:hint="default"/>
        <w:lang w:val="ru-RU" w:eastAsia="en-US" w:bidi="ar-SA"/>
      </w:rPr>
    </w:lvl>
    <w:lvl w:ilvl="8" w:tplc="011877EA">
      <w:numFmt w:val="bullet"/>
      <w:lvlText w:val="•"/>
      <w:lvlJc w:val="left"/>
      <w:pPr>
        <w:ind w:left="7767" w:hanging="424"/>
      </w:pPr>
      <w:rPr>
        <w:rFonts w:hint="default"/>
        <w:lang w:val="ru-RU" w:eastAsia="en-US" w:bidi="ar-SA"/>
      </w:rPr>
    </w:lvl>
  </w:abstractNum>
  <w:num w:numId="1">
    <w:abstractNumId w:val="3"/>
  </w:num>
  <w:num w:numId="2">
    <w:abstractNumId w:val="5"/>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6D78A1"/>
    <w:rsid w:val="00015A18"/>
    <w:rsid w:val="00035D16"/>
    <w:rsid w:val="000436AD"/>
    <w:rsid w:val="00090607"/>
    <w:rsid w:val="0009585F"/>
    <w:rsid w:val="000A00AD"/>
    <w:rsid w:val="000F3069"/>
    <w:rsid w:val="000F6963"/>
    <w:rsid w:val="001104D2"/>
    <w:rsid w:val="00163C08"/>
    <w:rsid w:val="001730CB"/>
    <w:rsid w:val="00192131"/>
    <w:rsid w:val="001A0CE9"/>
    <w:rsid w:val="001A7F7D"/>
    <w:rsid w:val="001B54B7"/>
    <w:rsid w:val="001C3CB3"/>
    <w:rsid w:val="001D3ABF"/>
    <w:rsid w:val="002073FA"/>
    <w:rsid w:val="00215273"/>
    <w:rsid w:val="00232489"/>
    <w:rsid w:val="00234DFF"/>
    <w:rsid w:val="00251E10"/>
    <w:rsid w:val="00263070"/>
    <w:rsid w:val="00285859"/>
    <w:rsid w:val="00291797"/>
    <w:rsid w:val="0029618B"/>
    <w:rsid w:val="00307E9C"/>
    <w:rsid w:val="0033624B"/>
    <w:rsid w:val="00343722"/>
    <w:rsid w:val="00360B41"/>
    <w:rsid w:val="003A4D14"/>
    <w:rsid w:val="003A6AF5"/>
    <w:rsid w:val="003B7D29"/>
    <w:rsid w:val="003D4325"/>
    <w:rsid w:val="004B312E"/>
    <w:rsid w:val="004B4EB1"/>
    <w:rsid w:val="004C3E8A"/>
    <w:rsid w:val="004C56D5"/>
    <w:rsid w:val="004D4B5B"/>
    <w:rsid w:val="004E7521"/>
    <w:rsid w:val="005324CE"/>
    <w:rsid w:val="005D1663"/>
    <w:rsid w:val="005D4565"/>
    <w:rsid w:val="005E4572"/>
    <w:rsid w:val="005F1531"/>
    <w:rsid w:val="00657569"/>
    <w:rsid w:val="006B2CA2"/>
    <w:rsid w:val="006D1C26"/>
    <w:rsid w:val="006D1F0B"/>
    <w:rsid w:val="006D78A1"/>
    <w:rsid w:val="006E752E"/>
    <w:rsid w:val="006F07DE"/>
    <w:rsid w:val="006F0B62"/>
    <w:rsid w:val="007022BA"/>
    <w:rsid w:val="00724A75"/>
    <w:rsid w:val="00725040"/>
    <w:rsid w:val="00742662"/>
    <w:rsid w:val="00781698"/>
    <w:rsid w:val="007B149A"/>
    <w:rsid w:val="007D62FF"/>
    <w:rsid w:val="007F6620"/>
    <w:rsid w:val="00815F37"/>
    <w:rsid w:val="008163BB"/>
    <w:rsid w:val="008212E9"/>
    <w:rsid w:val="008426B9"/>
    <w:rsid w:val="00873CC5"/>
    <w:rsid w:val="00877344"/>
    <w:rsid w:val="008B7A44"/>
    <w:rsid w:val="008C33B1"/>
    <w:rsid w:val="008D38A8"/>
    <w:rsid w:val="009047BD"/>
    <w:rsid w:val="009179EE"/>
    <w:rsid w:val="00924709"/>
    <w:rsid w:val="009537B7"/>
    <w:rsid w:val="009564DD"/>
    <w:rsid w:val="009570FF"/>
    <w:rsid w:val="00973D77"/>
    <w:rsid w:val="00995410"/>
    <w:rsid w:val="009D07BF"/>
    <w:rsid w:val="009F2CB2"/>
    <w:rsid w:val="00A16779"/>
    <w:rsid w:val="00A44E24"/>
    <w:rsid w:val="00A67889"/>
    <w:rsid w:val="00A87EDA"/>
    <w:rsid w:val="00AA4D41"/>
    <w:rsid w:val="00AB6CFE"/>
    <w:rsid w:val="00AC51F8"/>
    <w:rsid w:val="00AC59FF"/>
    <w:rsid w:val="00AD63B7"/>
    <w:rsid w:val="00AE7A1A"/>
    <w:rsid w:val="00B07A31"/>
    <w:rsid w:val="00BE1891"/>
    <w:rsid w:val="00C15F95"/>
    <w:rsid w:val="00C33CD5"/>
    <w:rsid w:val="00CA66CA"/>
    <w:rsid w:val="00CC1216"/>
    <w:rsid w:val="00CC7D73"/>
    <w:rsid w:val="00CE0EAA"/>
    <w:rsid w:val="00CF0E46"/>
    <w:rsid w:val="00D5269B"/>
    <w:rsid w:val="00D5402A"/>
    <w:rsid w:val="00D70E54"/>
    <w:rsid w:val="00D73F0C"/>
    <w:rsid w:val="00DB25BA"/>
    <w:rsid w:val="00DD3019"/>
    <w:rsid w:val="00DF24C9"/>
    <w:rsid w:val="00E12945"/>
    <w:rsid w:val="00E12D63"/>
    <w:rsid w:val="00E17206"/>
    <w:rsid w:val="00E22785"/>
    <w:rsid w:val="00E953ED"/>
    <w:rsid w:val="00EA5999"/>
    <w:rsid w:val="00EF1260"/>
    <w:rsid w:val="00F15D20"/>
    <w:rsid w:val="00F7335B"/>
    <w:rsid w:val="00F805C6"/>
    <w:rsid w:val="00FC5D35"/>
    <w:rsid w:val="00FD1876"/>
    <w:rsid w:val="00FD38AA"/>
    <w:rsid w:val="00FF38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78A1"/>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D78A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sid w:val="006D78A1"/>
    <w:pPr>
      <w:ind w:left="178"/>
      <w:jc w:val="both"/>
    </w:pPr>
    <w:rPr>
      <w:sz w:val="28"/>
      <w:szCs w:val="28"/>
    </w:rPr>
  </w:style>
  <w:style w:type="paragraph" w:customStyle="1" w:styleId="11">
    <w:name w:val="Заголовок 11"/>
    <w:basedOn w:val="a"/>
    <w:uiPriority w:val="1"/>
    <w:qFormat/>
    <w:rsid w:val="006D78A1"/>
    <w:pPr>
      <w:ind w:left="228" w:right="185" w:hanging="2721"/>
      <w:outlineLvl w:val="1"/>
    </w:pPr>
    <w:rPr>
      <w:b/>
      <w:bCs/>
      <w:i/>
      <w:sz w:val="28"/>
      <w:szCs w:val="28"/>
    </w:rPr>
  </w:style>
  <w:style w:type="paragraph" w:styleId="a4">
    <w:name w:val="Title"/>
    <w:basedOn w:val="a"/>
    <w:uiPriority w:val="1"/>
    <w:qFormat/>
    <w:rsid w:val="006D78A1"/>
    <w:pPr>
      <w:ind w:left="229" w:right="185"/>
      <w:jc w:val="center"/>
    </w:pPr>
    <w:rPr>
      <w:b/>
      <w:bCs/>
      <w:sz w:val="28"/>
      <w:szCs w:val="28"/>
    </w:rPr>
  </w:style>
  <w:style w:type="paragraph" w:styleId="a5">
    <w:name w:val="List Paragraph"/>
    <w:basedOn w:val="a"/>
    <w:uiPriority w:val="34"/>
    <w:qFormat/>
    <w:rsid w:val="006D78A1"/>
    <w:pPr>
      <w:ind w:left="746" w:right="129" w:hanging="568"/>
      <w:jc w:val="both"/>
    </w:pPr>
  </w:style>
  <w:style w:type="paragraph" w:customStyle="1" w:styleId="TableParagraph">
    <w:name w:val="Table Paragraph"/>
    <w:basedOn w:val="a"/>
    <w:uiPriority w:val="1"/>
    <w:qFormat/>
    <w:rsid w:val="006D78A1"/>
    <w:pPr>
      <w:spacing w:line="302" w:lineRule="exact"/>
      <w:jc w:val="center"/>
    </w:pPr>
  </w:style>
  <w:style w:type="paragraph" w:styleId="a6">
    <w:name w:val="Balloon Text"/>
    <w:basedOn w:val="a"/>
    <w:link w:val="a7"/>
    <w:uiPriority w:val="99"/>
    <w:semiHidden/>
    <w:unhideWhenUsed/>
    <w:rsid w:val="00CA66CA"/>
    <w:rPr>
      <w:rFonts w:ascii="Tahoma" w:hAnsi="Tahoma" w:cs="Tahoma"/>
      <w:sz w:val="16"/>
      <w:szCs w:val="16"/>
    </w:rPr>
  </w:style>
  <w:style w:type="character" w:customStyle="1" w:styleId="a7">
    <w:name w:val="Текст выноски Знак"/>
    <w:basedOn w:val="a0"/>
    <w:link w:val="a6"/>
    <w:uiPriority w:val="99"/>
    <w:semiHidden/>
    <w:rsid w:val="00CA66CA"/>
    <w:rPr>
      <w:rFonts w:ascii="Tahoma" w:eastAsia="Times New Roman" w:hAnsi="Tahoma" w:cs="Tahoma"/>
      <w:sz w:val="16"/>
      <w:szCs w:val="16"/>
      <w:lang w:val="ru-RU"/>
    </w:rPr>
  </w:style>
  <w:style w:type="table" w:styleId="a8">
    <w:name w:val="Table Grid"/>
    <w:basedOn w:val="a1"/>
    <w:uiPriority w:val="59"/>
    <w:rsid w:val="008D3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3A6AF5"/>
    <w:pPr>
      <w:tabs>
        <w:tab w:val="center" w:pos="4677"/>
        <w:tab w:val="right" w:pos="9355"/>
      </w:tabs>
    </w:pPr>
  </w:style>
  <w:style w:type="character" w:customStyle="1" w:styleId="aa">
    <w:name w:val="Верхний колонтитул Знак"/>
    <w:basedOn w:val="a0"/>
    <w:link w:val="a9"/>
    <w:uiPriority w:val="99"/>
    <w:rsid w:val="003A6AF5"/>
    <w:rPr>
      <w:rFonts w:ascii="Times New Roman" w:eastAsia="Times New Roman" w:hAnsi="Times New Roman" w:cs="Times New Roman"/>
      <w:lang w:val="ru-RU"/>
    </w:rPr>
  </w:style>
  <w:style w:type="paragraph" w:styleId="ab">
    <w:name w:val="footer"/>
    <w:basedOn w:val="a"/>
    <w:link w:val="ac"/>
    <w:uiPriority w:val="99"/>
    <w:unhideWhenUsed/>
    <w:rsid w:val="003A6AF5"/>
    <w:pPr>
      <w:tabs>
        <w:tab w:val="center" w:pos="4677"/>
        <w:tab w:val="right" w:pos="9355"/>
      </w:tabs>
    </w:pPr>
  </w:style>
  <w:style w:type="character" w:customStyle="1" w:styleId="ac">
    <w:name w:val="Нижний колонтитул Знак"/>
    <w:basedOn w:val="a0"/>
    <w:link w:val="ab"/>
    <w:uiPriority w:val="99"/>
    <w:rsid w:val="003A6AF5"/>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7155</Words>
  <Characters>40784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yig</dc:creator>
  <cp:lastModifiedBy>D</cp:lastModifiedBy>
  <cp:revision>2</cp:revision>
  <dcterms:created xsi:type="dcterms:W3CDTF">2024-05-03T10:29:00Z</dcterms:created>
  <dcterms:modified xsi:type="dcterms:W3CDTF">2024-05-03T10:29:00Z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PScript5.dll Version 5.2.2</vt:lpwstr>
  </property>
  <property fmtid="{D5CDD505-2E9C-101B-9397-08002B2CF9AE}" pid="4" name="LastSaved">
    <vt:filetime>2021-02-20T00:00:00Z</vt:filetime>
  </property>
</Properties>
</file>